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5E805" w14:textId="77777777" w:rsidR="00662541" w:rsidRDefault="00662541" w:rsidP="00662541">
      <w:pPr>
        <w:spacing w:after="0" w:line="240" w:lineRule="auto"/>
        <w:rPr>
          <w:rFonts w:cs="Arial"/>
          <w:b/>
          <w:sz w:val="28"/>
          <w:szCs w:val="28"/>
        </w:rPr>
      </w:pPr>
      <w:bookmarkStart w:id="0" w:name="_GoBack"/>
      <w:bookmarkEnd w:id="0"/>
    </w:p>
    <w:p w14:paraId="20B2F118" w14:textId="77777777" w:rsidR="00662541" w:rsidRDefault="00662541" w:rsidP="00662541">
      <w:pPr>
        <w:spacing w:after="0" w:line="240" w:lineRule="auto"/>
        <w:jc w:val="center"/>
        <w:rPr>
          <w:rFonts w:cs="Arial"/>
          <w:b/>
          <w:sz w:val="28"/>
          <w:szCs w:val="28"/>
        </w:rPr>
      </w:pPr>
    </w:p>
    <w:p w14:paraId="0BD7E111" w14:textId="77777777" w:rsidR="00662541" w:rsidRPr="000F215E" w:rsidRDefault="00662541" w:rsidP="00662541">
      <w:pPr>
        <w:spacing w:after="0" w:line="240" w:lineRule="auto"/>
        <w:jc w:val="center"/>
        <w:rPr>
          <w:rFonts w:cs="Arial"/>
          <w:b/>
          <w:sz w:val="32"/>
          <w:szCs w:val="32"/>
        </w:rPr>
      </w:pPr>
      <w:r w:rsidRPr="000F215E">
        <w:rPr>
          <w:rFonts w:cs="Arial"/>
          <w:b/>
          <w:sz w:val="32"/>
          <w:szCs w:val="32"/>
        </w:rPr>
        <w:t>Murton Parish Neighbourhood Plan Working Party</w:t>
      </w:r>
    </w:p>
    <w:p w14:paraId="73E1F741" w14:textId="77777777" w:rsidR="00A85DF3" w:rsidRPr="000F215E" w:rsidRDefault="00A85DF3" w:rsidP="00662541">
      <w:pPr>
        <w:spacing w:after="0" w:line="240" w:lineRule="auto"/>
        <w:jc w:val="center"/>
        <w:rPr>
          <w:rFonts w:cs="Arial"/>
          <w:b/>
          <w:sz w:val="32"/>
          <w:szCs w:val="32"/>
        </w:rPr>
      </w:pPr>
    </w:p>
    <w:p w14:paraId="3ED76DA7" w14:textId="77777777" w:rsidR="00A85DF3" w:rsidRDefault="00793AD0" w:rsidP="00662541">
      <w:pPr>
        <w:spacing w:after="0" w:line="240" w:lineRule="auto"/>
        <w:jc w:val="center"/>
        <w:rPr>
          <w:rFonts w:cs="Arial"/>
          <w:b/>
          <w:sz w:val="32"/>
          <w:szCs w:val="32"/>
        </w:rPr>
      </w:pPr>
      <w:r>
        <w:rPr>
          <w:rFonts w:cs="Arial"/>
          <w:b/>
          <w:sz w:val="32"/>
          <w:szCs w:val="32"/>
        </w:rPr>
        <w:t>Report to the Murton Parish Council September 11</w:t>
      </w:r>
      <w:r w:rsidRPr="00793AD0">
        <w:rPr>
          <w:rFonts w:cs="Arial"/>
          <w:b/>
          <w:sz w:val="32"/>
          <w:szCs w:val="32"/>
          <w:vertAlign w:val="superscript"/>
        </w:rPr>
        <w:t>th</w:t>
      </w:r>
      <w:r>
        <w:rPr>
          <w:rFonts w:cs="Arial"/>
          <w:b/>
          <w:sz w:val="32"/>
          <w:szCs w:val="32"/>
        </w:rPr>
        <w:t xml:space="preserve"> </w:t>
      </w:r>
      <w:r w:rsidR="00A85DF3" w:rsidRPr="000F215E">
        <w:rPr>
          <w:rFonts w:cs="Arial"/>
          <w:b/>
          <w:sz w:val="32"/>
          <w:szCs w:val="32"/>
        </w:rPr>
        <w:t>2019</w:t>
      </w:r>
    </w:p>
    <w:p w14:paraId="69966F04" w14:textId="77777777" w:rsidR="00793AD0" w:rsidRDefault="00793AD0" w:rsidP="00662541">
      <w:pPr>
        <w:spacing w:after="0" w:line="240" w:lineRule="auto"/>
        <w:jc w:val="center"/>
        <w:rPr>
          <w:rFonts w:cs="Arial"/>
          <w:b/>
          <w:sz w:val="32"/>
          <w:szCs w:val="32"/>
        </w:rPr>
      </w:pPr>
    </w:p>
    <w:p w14:paraId="4B2DD401" w14:textId="77777777" w:rsidR="00793AD0" w:rsidRPr="000F215E" w:rsidRDefault="00793AD0" w:rsidP="00662541">
      <w:pPr>
        <w:spacing w:after="0" w:line="240" w:lineRule="auto"/>
        <w:jc w:val="center"/>
        <w:rPr>
          <w:rFonts w:cs="Arial"/>
          <w:b/>
          <w:sz w:val="32"/>
          <w:szCs w:val="32"/>
        </w:rPr>
      </w:pPr>
    </w:p>
    <w:p w14:paraId="382B0541" w14:textId="77777777" w:rsidR="00662541" w:rsidRPr="000F215E" w:rsidRDefault="00662541" w:rsidP="00662541">
      <w:pPr>
        <w:spacing w:after="0" w:line="240" w:lineRule="auto"/>
        <w:jc w:val="center"/>
        <w:rPr>
          <w:rFonts w:cs="Arial"/>
          <w:b/>
          <w:sz w:val="32"/>
          <w:szCs w:val="32"/>
        </w:rPr>
      </w:pPr>
    </w:p>
    <w:p w14:paraId="65754EC0" w14:textId="77777777" w:rsidR="004D69A0" w:rsidRPr="000F215E" w:rsidRDefault="00662541" w:rsidP="00662541">
      <w:pPr>
        <w:pStyle w:val="ListParagraph"/>
        <w:numPr>
          <w:ilvl w:val="0"/>
          <w:numId w:val="3"/>
        </w:numPr>
        <w:rPr>
          <w:rFonts w:cstheme="minorHAnsi"/>
          <w:b/>
          <w:sz w:val="28"/>
          <w:szCs w:val="28"/>
        </w:rPr>
      </w:pPr>
      <w:r w:rsidRPr="000F215E">
        <w:rPr>
          <w:rFonts w:cstheme="minorHAnsi"/>
          <w:b/>
          <w:sz w:val="28"/>
          <w:szCs w:val="28"/>
        </w:rPr>
        <w:t>Murton Parish Neighbourhood Plan</w:t>
      </w:r>
    </w:p>
    <w:p w14:paraId="605B082B" w14:textId="77777777" w:rsidR="00F9694C" w:rsidRPr="00793AD0" w:rsidRDefault="00793AD0" w:rsidP="00F9694C">
      <w:pPr>
        <w:rPr>
          <w:rFonts w:cstheme="minorHAnsi"/>
          <w:sz w:val="28"/>
          <w:szCs w:val="28"/>
        </w:rPr>
      </w:pPr>
      <w:r>
        <w:rPr>
          <w:rFonts w:cstheme="minorHAnsi"/>
          <w:sz w:val="28"/>
          <w:szCs w:val="28"/>
        </w:rPr>
        <w:t>As reported in our last report to the Parish Council at their July meeting, we had a very helpful meeting with Anna Pawson and Alison Cooke, the CYC officers ‘looking after’ our Plan.  In it, we discussed possible changes that would be helpful, changes that had been influenced by experience of other Neighbourhood Plans submitted by the CYC for independent examination.</w:t>
      </w:r>
      <w:r w:rsidR="00F9694C" w:rsidRPr="00793AD0">
        <w:rPr>
          <w:rFonts w:cstheme="minorHAnsi"/>
          <w:sz w:val="28"/>
          <w:szCs w:val="28"/>
        </w:rPr>
        <w:t xml:space="preserve"> They emphasise</w:t>
      </w:r>
      <w:r>
        <w:rPr>
          <w:rFonts w:cstheme="minorHAnsi"/>
          <w:sz w:val="28"/>
          <w:szCs w:val="28"/>
        </w:rPr>
        <w:t>d</w:t>
      </w:r>
      <w:r w:rsidR="00F9694C" w:rsidRPr="00793AD0">
        <w:rPr>
          <w:rFonts w:cstheme="minorHAnsi"/>
          <w:sz w:val="28"/>
          <w:szCs w:val="28"/>
        </w:rPr>
        <w:t xml:space="preserve"> that their suggestions are not mandatory, they are advisory and it is our decision on whether we accept them.  In brief, their recommendations </w:t>
      </w:r>
      <w:r>
        <w:rPr>
          <w:rFonts w:cstheme="minorHAnsi"/>
          <w:sz w:val="28"/>
          <w:szCs w:val="28"/>
        </w:rPr>
        <w:t>were</w:t>
      </w:r>
      <w:r w:rsidR="00F9694C" w:rsidRPr="00793AD0">
        <w:rPr>
          <w:rFonts w:cstheme="minorHAnsi"/>
          <w:sz w:val="28"/>
          <w:szCs w:val="28"/>
        </w:rPr>
        <w:t>:</w:t>
      </w:r>
    </w:p>
    <w:p w14:paraId="1F555375" w14:textId="77777777" w:rsidR="00F9694C" w:rsidRPr="00793AD0" w:rsidRDefault="00F9694C" w:rsidP="00F9694C">
      <w:pPr>
        <w:rPr>
          <w:rFonts w:cstheme="minorHAnsi"/>
          <w:sz w:val="28"/>
          <w:szCs w:val="28"/>
        </w:rPr>
      </w:pPr>
      <w:r w:rsidRPr="00E455A6">
        <w:rPr>
          <w:rFonts w:cstheme="minorHAnsi"/>
          <w:b/>
          <w:i/>
          <w:sz w:val="28"/>
          <w:szCs w:val="28"/>
        </w:rPr>
        <w:t>Section 1.  Introduction</w:t>
      </w:r>
      <w:r w:rsidR="006234BD" w:rsidRPr="00793AD0">
        <w:rPr>
          <w:rFonts w:cstheme="minorHAnsi"/>
          <w:b/>
          <w:sz w:val="28"/>
          <w:szCs w:val="28"/>
        </w:rPr>
        <w:t>.</w:t>
      </w:r>
      <w:r w:rsidRPr="00793AD0">
        <w:rPr>
          <w:rFonts w:cstheme="minorHAnsi"/>
          <w:sz w:val="28"/>
          <w:szCs w:val="28"/>
        </w:rPr>
        <w:t xml:space="preserve">  </w:t>
      </w:r>
      <w:r w:rsidR="006234BD" w:rsidRPr="00793AD0">
        <w:rPr>
          <w:rFonts w:cstheme="minorHAnsi"/>
          <w:sz w:val="28"/>
          <w:szCs w:val="28"/>
        </w:rPr>
        <w:t xml:space="preserve"> </w:t>
      </w:r>
      <w:r w:rsidRPr="00793AD0">
        <w:rPr>
          <w:rFonts w:cstheme="minorHAnsi"/>
          <w:sz w:val="28"/>
          <w:szCs w:val="28"/>
        </w:rPr>
        <w:t>Emphasise further how the Plan fits into the wider national and local planning</w:t>
      </w:r>
      <w:r w:rsidR="00424538" w:rsidRPr="00793AD0">
        <w:rPr>
          <w:rFonts w:cstheme="minorHAnsi"/>
          <w:sz w:val="28"/>
          <w:szCs w:val="28"/>
        </w:rPr>
        <w:t xml:space="preserve">.  </w:t>
      </w:r>
    </w:p>
    <w:p w14:paraId="276F7052" w14:textId="77777777" w:rsidR="00424538" w:rsidRPr="00793AD0" w:rsidRDefault="00424538" w:rsidP="00F9694C">
      <w:pPr>
        <w:rPr>
          <w:rFonts w:cstheme="minorHAnsi"/>
          <w:sz w:val="28"/>
          <w:szCs w:val="28"/>
        </w:rPr>
      </w:pPr>
      <w:r w:rsidRPr="00E455A6">
        <w:rPr>
          <w:rFonts w:cstheme="minorHAnsi"/>
          <w:sz w:val="28"/>
          <w:szCs w:val="28"/>
        </w:rPr>
        <w:t>Acknowledgement</w:t>
      </w:r>
      <w:r w:rsidR="00E455A6">
        <w:rPr>
          <w:rFonts w:cstheme="minorHAnsi"/>
          <w:sz w:val="28"/>
          <w:szCs w:val="28"/>
        </w:rPr>
        <w:t xml:space="preserve"> section should</w:t>
      </w:r>
      <w:r w:rsidRPr="00793AD0">
        <w:rPr>
          <w:rFonts w:cstheme="minorHAnsi"/>
          <w:sz w:val="28"/>
          <w:szCs w:val="28"/>
        </w:rPr>
        <w:t xml:space="preserve"> be added</w:t>
      </w:r>
    </w:p>
    <w:p w14:paraId="7934B1D5" w14:textId="77777777" w:rsidR="00424538" w:rsidRPr="00793AD0" w:rsidRDefault="00424538" w:rsidP="00F9694C">
      <w:pPr>
        <w:rPr>
          <w:rFonts w:cstheme="minorHAnsi"/>
          <w:sz w:val="28"/>
          <w:szCs w:val="28"/>
        </w:rPr>
      </w:pPr>
      <w:r w:rsidRPr="00E455A6">
        <w:rPr>
          <w:rFonts w:cstheme="minorHAnsi"/>
          <w:b/>
          <w:i/>
          <w:sz w:val="28"/>
          <w:szCs w:val="28"/>
        </w:rPr>
        <w:t>Section 2.  Our aims.</w:t>
      </w:r>
      <w:r w:rsidRPr="00793AD0">
        <w:rPr>
          <w:rFonts w:cstheme="minorHAnsi"/>
          <w:b/>
          <w:sz w:val="28"/>
          <w:szCs w:val="28"/>
        </w:rPr>
        <w:t xml:space="preserve">   </w:t>
      </w:r>
      <w:r w:rsidR="006234BD" w:rsidRPr="00793AD0">
        <w:rPr>
          <w:rFonts w:cstheme="minorHAnsi"/>
          <w:b/>
          <w:sz w:val="28"/>
          <w:szCs w:val="28"/>
        </w:rPr>
        <w:t xml:space="preserve"> </w:t>
      </w:r>
      <w:r w:rsidRPr="00793AD0">
        <w:rPr>
          <w:rFonts w:cstheme="minorHAnsi"/>
          <w:sz w:val="28"/>
          <w:szCs w:val="28"/>
        </w:rPr>
        <w:t>Add a list of objectives</w:t>
      </w:r>
    </w:p>
    <w:p w14:paraId="7597337C" w14:textId="77777777" w:rsidR="00424538" w:rsidRPr="00793AD0" w:rsidRDefault="007D0280" w:rsidP="00F9694C">
      <w:pPr>
        <w:rPr>
          <w:rFonts w:cstheme="minorHAnsi"/>
          <w:sz w:val="28"/>
          <w:szCs w:val="28"/>
        </w:rPr>
      </w:pPr>
      <w:r w:rsidRPr="00E455A6">
        <w:rPr>
          <w:rFonts w:cstheme="minorHAnsi"/>
          <w:b/>
          <w:i/>
          <w:sz w:val="28"/>
          <w:szCs w:val="28"/>
        </w:rPr>
        <w:t xml:space="preserve">Section </w:t>
      </w:r>
      <w:proofErr w:type="gramStart"/>
      <w:r w:rsidRPr="00E455A6">
        <w:rPr>
          <w:rFonts w:cstheme="minorHAnsi"/>
          <w:b/>
          <w:i/>
          <w:sz w:val="28"/>
          <w:szCs w:val="28"/>
        </w:rPr>
        <w:t>3  Murton</w:t>
      </w:r>
      <w:proofErr w:type="gramEnd"/>
      <w:r w:rsidRPr="00E455A6">
        <w:rPr>
          <w:rFonts w:cstheme="minorHAnsi"/>
          <w:b/>
          <w:i/>
          <w:sz w:val="28"/>
          <w:szCs w:val="28"/>
        </w:rPr>
        <w:t xml:space="preserve"> Neighbourhood Plan. Its context and General Data.</w:t>
      </w:r>
      <w:r w:rsidRPr="00793AD0">
        <w:rPr>
          <w:rFonts w:cstheme="minorHAnsi"/>
          <w:b/>
          <w:sz w:val="28"/>
          <w:szCs w:val="28"/>
        </w:rPr>
        <w:t xml:space="preserve">  </w:t>
      </w:r>
      <w:r w:rsidRPr="00793AD0">
        <w:rPr>
          <w:rFonts w:cstheme="minorHAnsi"/>
          <w:sz w:val="28"/>
          <w:szCs w:val="28"/>
        </w:rPr>
        <w:t>Very thorough but reduce and put more in an Appendix</w:t>
      </w:r>
    </w:p>
    <w:p w14:paraId="449F06AB" w14:textId="77777777" w:rsidR="007D0280" w:rsidRPr="00793AD0" w:rsidRDefault="007D0280" w:rsidP="00F9694C">
      <w:pPr>
        <w:rPr>
          <w:rFonts w:cstheme="minorHAnsi"/>
          <w:sz w:val="28"/>
          <w:szCs w:val="28"/>
        </w:rPr>
      </w:pPr>
      <w:r w:rsidRPr="00E455A6">
        <w:rPr>
          <w:rFonts w:cstheme="minorHAnsi"/>
          <w:b/>
          <w:i/>
          <w:sz w:val="28"/>
          <w:szCs w:val="28"/>
        </w:rPr>
        <w:t xml:space="preserve">Section </w:t>
      </w:r>
      <w:proofErr w:type="gramStart"/>
      <w:r w:rsidRPr="00E455A6">
        <w:rPr>
          <w:rFonts w:cstheme="minorHAnsi"/>
          <w:b/>
          <w:i/>
          <w:sz w:val="28"/>
          <w:szCs w:val="28"/>
        </w:rPr>
        <w:t>4  Community</w:t>
      </w:r>
      <w:proofErr w:type="gramEnd"/>
      <w:r w:rsidRPr="00E455A6">
        <w:rPr>
          <w:rFonts w:cstheme="minorHAnsi"/>
          <w:b/>
          <w:i/>
          <w:sz w:val="28"/>
          <w:szCs w:val="28"/>
        </w:rPr>
        <w:t xml:space="preserve"> and stakeholder engagement</w:t>
      </w:r>
      <w:r w:rsidRPr="00793AD0">
        <w:rPr>
          <w:rFonts w:cstheme="minorHAnsi"/>
          <w:b/>
          <w:sz w:val="28"/>
          <w:szCs w:val="28"/>
        </w:rPr>
        <w:t xml:space="preserve">.  </w:t>
      </w:r>
      <w:r w:rsidRPr="00793AD0">
        <w:rPr>
          <w:rFonts w:cstheme="minorHAnsi"/>
          <w:sz w:val="28"/>
          <w:szCs w:val="28"/>
        </w:rPr>
        <w:t>Helpful</w:t>
      </w:r>
    </w:p>
    <w:p w14:paraId="23CFBA3F" w14:textId="77777777" w:rsidR="007D0280" w:rsidRPr="00793AD0" w:rsidRDefault="007D0280" w:rsidP="00F9694C">
      <w:pPr>
        <w:rPr>
          <w:rFonts w:cstheme="minorHAnsi"/>
          <w:sz w:val="28"/>
          <w:szCs w:val="28"/>
        </w:rPr>
      </w:pPr>
      <w:r w:rsidRPr="00E455A6">
        <w:rPr>
          <w:rFonts w:cstheme="minorHAnsi"/>
          <w:b/>
          <w:i/>
          <w:sz w:val="28"/>
          <w:szCs w:val="28"/>
        </w:rPr>
        <w:t xml:space="preserve">Section </w:t>
      </w:r>
      <w:proofErr w:type="gramStart"/>
      <w:r w:rsidRPr="00E455A6">
        <w:rPr>
          <w:rFonts w:cstheme="minorHAnsi"/>
          <w:b/>
          <w:i/>
          <w:sz w:val="28"/>
          <w:szCs w:val="28"/>
        </w:rPr>
        <w:t>5  Local</w:t>
      </w:r>
      <w:proofErr w:type="gramEnd"/>
      <w:r w:rsidRPr="00E455A6">
        <w:rPr>
          <w:rFonts w:cstheme="minorHAnsi"/>
          <w:b/>
          <w:i/>
          <w:sz w:val="28"/>
          <w:szCs w:val="28"/>
        </w:rPr>
        <w:t xml:space="preserve"> Space Designation</w:t>
      </w:r>
      <w:r w:rsidR="006234BD" w:rsidRPr="00793AD0">
        <w:rPr>
          <w:rFonts w:cstheme="minorHAnsi"/>
          <w:b/>
          <w:sz w:val="28"/>
          <w:szCs w:val="28"/>
        </w:rPr>
        <w:t>.</w:t>
      </w:r>
      <w:r w:rsidRPr="00793AD0">
        <w:rPr>
          <w:rFonts w:cstheme="minorHAnsi"/>
          <w:b/>
          <w:sz w:val="28"/>
          <w:szCs w:val="28"/>
        </w:rPr>
        <w:t xml:space="preserve">  </w:t>
      </w:r>
      <w:r w:rsidRPr="00793AD0">
        <w:rPr>
          <w:rFonts w:cstheme="minorHAnsi"/>
          <w:sz w:val="28"/>
          <w:szCs w:val="28"/>
        </w:rPr>
        <w:t>Transfer some of Section 3 to here</w:t>
      </w:r>
    </w:p>
    <w:p w14:paraId="7328BA7B" w14:textId="77777777" w:rsidR="007D0280" w:rsidRPr="00793AD0" w:rsidRDefault="007D0280" w:rsidP="00F9694C">
      <w:pPr>
        <w:rPr>
          <w:rFonts w:cstheme="minorHAnsi"/>
          <w:sz w:val="28"/>
          <w:szCs w:val="28"/>
        </w:rPr>
      </w:pPr>
      <w:r w:rsidRPr="00E455A6">
        <w:rPr>
          <w:rFonts w:cstheme="minorHAnsi"/>
          <w:b/>
          <w:i/>
          <w:sz w:val="28"/>
          <w:szCs w:val="28"/>
        </w:rPr>
        <w:t xml:space="preserve">Section </w:t>
      </w:r>
      <w:proofErr w:type="gramStart"/>
      <w:r w:rsidRPr="00E455A6">
        <w:rPr>
          <w:rFonts w:cstheme="minorHAnsi"/>
          <w:b/>
          <w:i/>
          <w:sz w:val="28"/>
          <w:szCs w:val="28"/>
        </w:rPr>
        <w:t>6  Policies</w:t>
      </w:r>
      <w:proofErr w:type="gramEnd"/>
      <w:r w:rsidRPr="00793AD0">
        <w:rPr>
          <w:rFonts w:cstheme="minorHAnsi"/>
          <w:b/>
          <w:sz w:val="28"/>
          <w:szCs w:val="28"/>
        </w:rPr>
        <w:t xml:space="preserve">  </w:t>
      </w:r>
      <w:r w:rsidRPr="00793AD0">
        <w:rPr>
          <w:rFonts w:cstheme="minorHAnsi"/>
          <w:sz w:val="28"/>
          <w:szCs w:val="28"/>
        </w:rPr>
        <w:t xml:space="preserve">Reorganise substantially to highlight </w:t>
      </w:r>
      <w:r w:rsidR="006234BD" w:rsidRPr="00793AD0">
        <w:rPr>
          <w:rFonts w:cstheme="minorHAnsi"/>
          <w:sz w:val="28"/>
          <w:szCs w:val="28"/>
        </w:rPr>
        <w:t>the National Planning Policy Framework (</w:t>
      </w:r>
      <w:r w:rsidRPr="00793AD0">
        <w:rPr>
          <w:rFonts w:cstheme="minorHAnsi"/>
          <w:sz w:val="28"/>
          <w:szCs w:val="28"/>
        </w:rPr>
        <w:t>NPPF</w:t>
      </w:r>
      <w:r w:rsidR="006234BD" w:rsidRPr="00793AD0">
        <w:rPr>
          <w:rFonts w:cstheme="minorHAnsi"/>
          <w:sz w:val="28"/>
          <w:szCs w:val="28"/>
        </w:rPr>
        <w:t>)</w:t>
      </w:r>
      <w:r w:rsidRPr="00793AD0">
        <w:rPr>
          <w:rFonts w:cstheme="minorHAnsi"/>
          <w:sz w:val="28"/>
          <w:szCs w:val="28"/>
        </w:rPr>
        <w:t xml:space="preserve"> and Local Plan policies before introducing ours.</w:t>
      </w:r>
    </w:p>
    <w:p w14:paraId="7C86F857" w14:textId="77777777" w:rsidR="007D0280" w:rsidRPr="00793AD0" w:rsidRDefault="007D0280" w:rsidP="00F9694C">
      <w:pPr>
        <w:rPr>
          <w:rFonts w:cstheme="minorHAnsi"/>
          <w:sz w:val="28"/>
          <w:szCs w:val="28"/>
        </w:rPr>
      </w:pPr>
      <w:r w:rsidRPr="00793AD0">
        <w:rPr>
          <w:rFonts w:cstheme="minorHAnsi"/>
          <w:sz w:val="28"/>
          <w:szCs w:val="28"/>
        </w:rPr>
        <w:t xml:space="preserve">Two policies need further discussion (EMP1 and HAC1) as they could conflict with the Local Plan.  Otherwise Policies conform </w:t>
      </w:r>
      <w:r w:rsidR="006234BD" w:rsidRPr="00793AD0">
        <w:rPr>
          <w:rFonts w:cstheme="minorHAnsi"/>
          <w:sz w:val="28"/>
          <w:szCs w:val="28"/>
        </w:rPr>
        <w:t>to the NPP</w:t>
      </w:r>
      <w:r w:rsidRPr="00793AD0">
        <w:rPr>
          <w:rFonts w:cstheme="minorHAnsi"/>
          <w:sz w:val="28"/>
          <w:szCs w:val="28"/>
        </w:rPr>
        <w:t>F and the Local Plan.</w:t>
      </w:r>
    </w:p>
    <w:p w14:paraId="60F224F4" w14:textId="77777777" w:rsidR="007D0280" w:rsidRPr="00793AD0" w:rsidRDefault="007D0280" w:rsidP="00F9694C">
      <w:pPr>
        <w:rPr>
          <w:rFonts w:cstheme="minorHAnsi"/>
          <w:sz w:val="28"/>
          <w:szCs w:val="28"/>
        </w:rPr>
      </w:pPr>
      <w:r w:rsidRPr="00793AD0">
        <w:rPr>
          <w:rFonts w:cstheme="minorHAnsi"/>
          <w:b/>
          <w:sz w:val="28"/>
          <w:szCs w:val="28"/>
        </w:rPr>
        <w:lastRenderedPageBreak/>
        <w:t>Sect</w:t>
      </w:r>
      <w:r w:rsidR="000F215E" w:rsidRPr="00793AD0">
        <w:rPr>
          <w:rFonts w:cstheme="minorHAnsi"/>
          <w:b/>
          <w:sz w:val="28"/>
          <w:szCs w:val="28"/>
        </w:rPr>
        <w:t xml:space="preserve">ion 7 Non-Neighbourhood Plan Issues  </w:t>
      </w:r>
      <w:r w:rsidR="006234BD" w:rsidRPr="00793AD0">
        <w:rPr>
          <w:rFonts w:cstheme="minorHAnsi"/>
          <w:b/>
          <w:sz w:val="28"/>
          <w:szCs w:val="28"/>
        </w:rPr>
        <w:t xml:space="preserve"> </w:t>
      </w:r>
      <w:r w:rsidR="000F215E" w:rsidRPr="00793AD0">
        <w:rPr>
          <w:rFonts w:cstheme="minorHAnsi"/>
          <w:sz w:val="28"/>
          <w:szCs w:val="28"/>
        </w:rPr>
        <w:t>These could be strengthened with Policies.</w:t>
      </w:r>
    </w:p>
    <w:p w14:paraId="44808E84" w14:textId="77777777" w:rsidR="000F215E" w:rsidRDefault="000F215E" w:rsidP="00F9694C">
      <w:pPr>
        <w:rPr>
          <w:rFonts w:cstheme="minorHAnsi"/>
          <w:sz w:val="28"/>
          <w:szCs w:val="28"/>
        </w:rPr>
      </w:pPr>
      <w:r w:rsidRPr="00793AD0">
        <w:rPr>
          <w:rFonts w:cstheme="minorHAnsi"/>
          <w:sz w:val="28"/>
          <w:szCs w:val="28"/>
        </w:rPr>
        <w:t xml:space="preserve">Some of the points raised conflict with advice we received from Dave </w:t>
      </w:r>
      <w:proofErr w:type="spellStart"/>
      <w:r w:rsidRPr="00793AD0">
        <w:rPr>
          <w:rFonts w:cstheme="minorHAnsi"/>
          <w:sz w:val="28"/>
          <w:szCs w:val="28"/>
        </w:rPr>
        <w:t>Chetwyn</w:t>
      </w:r>
      <w:proofErr w:type="spellEnd"/>
      <w:r w:rsidRPr="00793AD0">
        <w:rPr>
          <w:rFonts w:cstheme="minorHAnsi"/>
          <w:sz w:val="28"/>
          <w:szCs w:val="28"/>
        </w:rPr>
        <w:t xml:space="preserve"> but</w:t>
      </w:r>
      <w:r w:rsidR="00793AD0">
        <w:rPr>
          <w:rFonts w:cstheme="minorHAnsi"/>
          <w:sz w:val="28"/>
          <w:szCs w:val="28"/>
        </w:rPr>
        <w:t>, as Anna and Alison pointed out,</w:t>
      </w:r>
      <w:r w:rsidRPr="00793AD0">
        <w:rPr>
          <w:rFonts w:cstheme="minorHAnsi"/>
          <w:sz w:val="28"/>
          <w:szCs w:val="28"/>
        </w:rPr>
        <w:t xml:space="preserve"> they reflect the decisions made by Inspectors on other Neighbourhood Plans produced in York.</w:t>
      </w:r>
    </w:p>
    <w:p w14:paraId="12E82AAF" w14:textId="77777777" w:rsidR="00793AD0" w:rsidRDefault="00793AD0" w:rsidP="00F9694C">
      <w:pPr>
        <w:rPr>
          <w:rFonts w:cstheme="minorHAnsi"/>
          <w:sz w:val="28"/>
          <w:szCs w:val="28"/>
        </w:rPr>
      </w:pPr>
      <w:r>
        <w:rPr>
          <w:rFonts w:cstheme="minorHAnsi"/>
          <w:sz w:val="28"/>
          <w:szCs w:val="28"/>
        </w:rPr>
        <w:t xml:space="preserve">We have worked since then on specific points that they raised </w:t>
      </w:r>
      <w:proofErr w:type="gramStart"/>
      <w:r>
        <w:rPr>
          <w:rFonts w:cstheme="minorHAnsi"/>
          <w:sz w:val="28"/>
          <w:szCs w:val="28"/>
        </w:rPr>
        <w:t xml:space="preserve">and on the </w:t>
      </w:r>
      <w:r w:rsidRPr="00E455A6">
        <w:rPr>
          <w:rFonts w:cstheme="minorHAnsi"/>
          <w:b/>
          <w:i/>
          <w:sz w:val="28"/>
          <w:szCs w:val="28"/>
        </w:rPr>
        <w:t>pamphlet</w:t>
      </w:r>
      <w:proofErr w:type="gramEnd"/>
      <w:r>
        <w:rPr>
          <w:rFonts w:cstheme="minorHAnsi"/>
          <w:sz w:val="28"/>
          <w:szCs w:val="28"/>
        </w:rPr>
        <w:t xml:space="preserve"> that the Parish Council will have to send to all residents, businesses and other stakeholders prior to submitting</w:t>
      </w:r>
      <w:r w:rsidR="00EA54C0">
        <w:rPr>
          <w:rFonts w:cstheme="minorHAnsi"/>
          <w:sz w:val="28"/>
          <w:szCs w:val="28"/>
        </w:rPr>
        <w:t xml:space="preserve"> the Plan</w:t>
      </w:r>
      <w:r>
        <w:rPr>
          <w:rFonts w:cstheme="minorHAnsi"/>
          <w:sz w:val="28"/>
          <w:szCs w:val="28"/>
        </w:rPr>
        <w:t xml:space="preserve"> formally to the CYC.  The pamphlet and its covering letter from the Chairman of the Parish Council and the Chairman of the Working Party is the main avenue through which everyone will </w:t>
      </w:r>
      <w:r w:rsidR="00E455A6">
        <w:rPr>
          <w:rFonts w:cstheme="minorHAnsi"/>
          <w:sz w:val="28"/>
          <w:szCs w:val="28"/>
        </w:rPr>
        <w:t>be able to comment on the Plan.  They will be able to read the whole Plan</w:t>
      </w:r>
      <w:r w:rsidR="00EA54C0">
        <w:rPr>
          <w:rFonts w:cstheme="minorHAnsi"/>
          <w:sz w:val="28"/>
          <w:szCs w:val="28"/>
        </w:rPr>
        <w:t xml:space="preserve"> on request</w:t>
      </w:r>
      <w:r w:rsidR="00E455A6">
        <w:rPr>
          <w:rFonts w:cstheme="minorHAnsi"/>
          <w:sz w:val="28"/>
          <w:szCs w:val="28"/>
        </w:rPr>
        <w:t xml:space="preserve"> but experience tells us that most do not want to wade through 300+ pages when a digest of 12 is available.</w:t>
      </w:r>
    </w:p>
    <w:p w14:paraId="6FBA2F0C" w14:textId="77777777" w:rsidR="00E455A6" w:rsidRDefault="00E455A6" w:rsidP="00F9694C">
      <w:pPr>
        <w:rPr>
          <w:rFonts w:cstheme="minorHAnsi"/>
          <w:sz w:val="28"/>
          <w:szCs w:val="28"/>
        </w:rPr>
      </w:pPr>
      <w:r>
        <w:rPr>
          <w:rFonts w:cstheme="minorHAnsi"/>
          <w:sz w:val="28"/>
          <w:szCs w:val="28"/>
        </w:rPr>
        <w:t>Since the meeting, we have drafted the following:</w:t>
      </w:r>
    </w:p>
    <w:p w14:paraId="54ABD765" w14:textId="77777777" w:rsidR="00E455A6" w:rsidRDefault="00E455A6" w:rsidP="00E455A6">
      <w:pPr>
        <w:pStyle w:val="ListParagraph"/>
        <w:numPr>
          <w:ilvl w:val="0"/>
          <w:numId w:val="6"/>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T</w:t>
      </w:r>
      <w:r w:rsidRPr="00E455A6">
        <w:rPr>
          <w:rFonts w:ascii="Calibri" w:eastAsia="Times New Roman" w:hAnsi="Calibri" w:cs="Calibri"/>
          <w:b/>
          <w:color w:val="222222"/>
          <w:sz w:val="27"/>
          <w:szCs w:val="27"/>
          <w:lang w:eastAsia="en-GB"/>
        </w:rPr>
        <w:t>he pamphlet that goes to everyone.</w:t>
      </w:r>
    </w:p>
    <w:p w14:paraId="5F73173B" w14:textId="77777777" w:rsidR="00E455A6" w:rsidRDefault="00E455A6" w:rsidP="00E455A6">
      <w:pPr>
        <w:pStyle w:val="ListParagraph"/>
        <w:numPr>
          <w:ilvl w:val="0"/>
          <w:numId w:val="6"/>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A covering letter for the pamphlet from the Chairman of the Parish Council and the Chairman of the Working Party</w:t>
      </w:r>
    </w:p>
    <w:p w14:paraId="5D4F0E98" w14:textId="77777777" w:rsidR="00E455A6" w:rsidRDefault="00E455A6" w:rsidP="00E455A6">
      <w:pPr>
        <w:pStyle w:val="ListParagraph"/>
        <w:numPr>
          <w:ilvl w:val="0"/>
          <w:numId w:val="6"/>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A reply form</w:t>
      </w:r>
      <w:r w:rsidR="00EA54C0">
        <w:rPr>
          <w:rFonts w:ascii="Calibri" w:eastAsia="Times New Roman" w:hAnsi="Calibri" w:cs="Calibri"/>
          <w:b/>
          <w:color w:val="222222"/>
          <w:sz w:val="27"/>
          <w:szCs w:val="27"/>
          <w:lang w:eastAsia="en-GB"/>
        </w:rPr>
        <w:t xml:space="preserve"> to</w:t>
      </w:r>
      <w:r>
        <w:rPr>
          <w:rFonts w:ascii="Calibri" w:eastAsia="Times New Roman" w:hAnsi="Calibri" w:cs="Calibri"/>
          <w:b/>
          <w:color w:val="222222"/>
          <w:sz w:val="27"/>
          <w:szCs w:val="27"/>
          <w:lang w:eastAsia="en-GB"/>
        </w:rPr>
        <w:t xml:space="preserve"> go with the pamphlet</w:t>
      </w:r>
    </w:p>
    <w:p w14:paraId="3CEFC718" w14:textId="77777777" w:rsidR="00E455A6" w:rsidRDefault="00E455A6" w:rsidP="00E455A6">
      <w:pPr>
        <w:pStyle w:val="ListParagraph"/>
        <w:numPr>
          <w:ilvl w:val="0"/>
          <w:numId w:val="6"/>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 xml:space="preserve">A </w:t>
      </w:r>
      <w:r w:rsidR="00527CDD">
        <w:rPr>
          <w:rFonts w:ascii="Calibri" w:eastAsia="Times New Roman" w:hAnsi="Calibri" w:cs="Calibri"/>
          <w:b/>
          <w:color w:val="222222"/>
          <w:sz w:val="27"/>
          <w:szCs w:val="27"/>
          <w:lang w:eastAsia="en-GB"/>
        </w:rPr>
        <w:t>Foreword</w:t>
      </w:r>
      <w:r>
        <w:rPr>
          <w:rFonts w:ascii="Calibri" w:eastAsia="Times New Roman" w:hAnsi="Calibri" w:cs="Calibri"/>
          <w:b/>
          <w:color w:val="222222"/>
          <w:sz w:val="27"/>
          <w:szCs w:val="27"/>
          <w:lang w:eastAsia="en-GB"/>
        </w:rPr>
        <w:t xml:space="preserve"> for the Neighbourhood Plan</w:t>
      </w:r>
    </w:p>
    <w:p w14:paraId="55B5B072" w14:textId="77777777" w:rsidR="00E455A6" w:rsidRDefault="00E455A6" w:rsidP="00E455A6">
      <w:pPr>
        <w:pStyle w:val="ListParagraph"/>
        <w:numPr>
          <w:ilvl w:val="0"/>
          <w:numId w:val="6"/>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 xml:space="preserve">A revised Section 1, Introduction, which </w:t>
      </w:r>
      <w:r w:rsidR="00EA54C0">
        <w:rPr>
          <w:rFonts w:ascii="Calibri" w:eastAsia="Times New Roman" w:hAnsi="Calibri" w:cs="Calibri"/>
          <w:b/>
          <w:color w:val="222222"/>
          <w:sz w:val="27"/>
          <w:szCs w:val="27"/>
          <w:lang w:eastAsia="en-GB"/>
        </w:rPr>
        <w:t>meets</w:t>
      </w:r>
      <w:r>
        <w:rPr>
          <w:rFonts w:ascii="Calibri" w:eastAsia="Times New Roman" w:hAnsi="Calibri" w:cs="Calibri"/>
          <w:b/>
          <w:color w:val="222222"/>
          <w:sz w:val="27"/>
          <w:szCs w:val="27"/>
          <w:lang w:eastAsia="en-GB"/>
        </w:rPr>
        <w:t xml:space="preserve"> points from CYC</w:t>
      </w:r>
    </w:p>
    <w:p w14:paraId="363EDF41" w14:textId="77777777" w:rsidR="00E455A6" w:rsidRDefault="00E455A6" w:rsidP="00E455A6">
      <w:pPr>
        <w:pStyle w:val="ListParagraph"/>
        <w:numPr>
          <w:ilvl w:val="0"/>
          <w:numId w:val="6"/>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 xml:space="preserve">A new Section 2, Preparation of the Murton Parish Neighbourhood Plan which </w:t>
      </w:r>
      <w:r w:rsidR="00EA54C0">
        <w:rPr>
          <w:rFonts w:ascii="Calibri" w:eastAsia="Times New Roman" w:hAnsi="Calibri" w:cs="Calibri"/>
          <w:b/>
          <w:color w:val="222222"/>
          <w:sz w:val="27"/>
          <w:szCs w:val="27"/>
          <w:lang w:eastAsia="en-GB"/>
        </w:rPr>
        <w:t>meets</w:t>
      </w:r>
      <w:r>
        <w:rPr>
          <w:rFonts w:ascii="Calibri" w:eastAsia="Times New Roman" w:hAnsi="Calibri" w:cs="Calibri"/>
          <w:b/>
          <w:color w:val="222222"/>
          <w:sz w:val="27"/>
          <w:szCs w:val="27"/>
          <w:lang w:eastAsia="en-GB"/>
        </w:rPr>
        <w:t xml:space="preserve"> points from CYC</w:t>
      </w:r>
    </w:p>
    <w:p w14:paraId="25079249" w14:textId="77777777" w:rsidR="00E455A6" w:rsidRDefault="00E455A6" w:rsidP="00E455A6">
      <w:pPr>
        <w:pStyle w:val="ListParagraph"/>
        <w:numPr>
          <w:ilvl w:val="0"/>
          <w:numId w:val="6"/>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 xml:space="preserve">A revised Section 6, Policies, </w:t>
      </w:r>
      <w:r w:rsidR="00EA54C0">
        <w:rPr>
          <w:rFonts w:ascii="Calibri" w:eastAsia="Times New Roman" w:hAnsi="Calibri" w:cs="Calibri"/>
          <w:b/>
          <w:color w:val="222222"/>
          <w:sz w:val="27"/>
          <w:szCs w:val="27"/>
          <w:lang w:eastAsia="en-GB"/>
        </w:rPr>
        <w:t xml:space="preserve">which </w:t>
      </w:r>
      <w:r>
        <w:rPr>
          <w:rFonts w:ascii="Calibri" w:eastAsia="Times New Roman" w:hAnsi="Calibri" w:cs="Calibri"/>
          <w:b/>
          <w:color w:val="222222"/>
          <w:sz w:val="27"/>
          <w:szCs w:val="27"/>
          <w:lang w:eastAsia="en-GB"/>
        </w:rPr>
        <w:t>meet</w:t>
      </w:r>
      <w:r w:rsidR="00EA54C0">
        <w:rPr>
          <w:rFonts w:ascii="Calibri" w:eastAsia="Times New Roman" w:hAnsi="Calibri" w:cs="Calibri"/>
          <w:b/>
          <w:color w:val="222222"/>
          <w:sz w:val="27"/>
          <w:szCs w:val="27"/>
          <w:lang w:eastAsia="en-GB"/>
        </w:rPr>
        <w:t>s</w:t>
      </w:r>
      <w:r>
        <w:rPr>
          <w:rFonts w:ascii="Calibri" w:eastAsia="Times New Roman" w:hAnsi="Calibri" w:cs="Calibri"/>
          <w:b/>
          <w:color w:val="222222"/>
          <w:sz w:val="27"/>
          <w:szCs w:val="27"/>
          <w:lang w:eastAsia="en-GB"/>
        </w:rPr>
        <w:t xml:space="preserve"> the poi</w:t>
      </w:r>
      <w:r w:rsidR="00527CDD">
        <w:rPr>
          <w:rFonts w:ascii="Calibri" w:eastAsia="Times New Roman" w:hAnsi="Calibri" w:cs="Calibri"/>
          <w:b/>
          <w:color w:val="222222"/>
          <w:sz w:val="27"/>
          <w:szCs w:val="27"/>
          <w:lang w:eastAsia="en-GB"/>
        </w:rPr>
        <w:t>nt</w:t>
      </w:r>
      <w:r>
        <w:rPr>
          <w:rFonts w:ascii="Calibri" w:eastAsia="Times New Roman" w:hAnsi="Calibri" w:cs="Calibri"/>
          <w:b/>
          <w:color w:val="222222"/>
          <w:sz w:val="27"/>
          <w:szCs w:val="27"/>
          <w:lang w:eastAsia="en-GB"/>
        </w:rPr>
        <w:t>s from the CYC</w:t>
      </w:r>
    </w:p>
    <w:p w14:paraId="2E83D3E9" w14:textId="77777777" w:rsidR="00527CDD" w:rsidRPr="00527CDD" w:rsidRDefault="00527CDD" w:rsidP="00527CDD">
      <w:pPr>
        <w:spacing w:line="224" w:lineRule="atLeast"/>
        <w:ind w:left="360"/>
        <w:rPr>
          <w:rFonts w:ascii="Calibri" w:eastAsia="Times New Roman" w:hAnsi="Calibri" w:cs="Calibri"/>
          <w:color w:val="222222"/>
          <w:sz w:val="27"/>
          <w:szCs w:val="27"/>
          <w:lang w:eastAsia="en-GB"/>
        </w:rPr>
      </w:pPr>
      <w:r>
        <w:rPr>
          <w:rFonts w:ascii="Calibri" w:eastAsia="Times New Roman" w:hAnsi="Calibri" w:cs="Calibri"/>
          <w:color w:val="222222"/>
          <w:sz w:val="27"/>
          <w:szCs w:val="27"/>
          <w:lang w:eastAsia="en-GB"/>
        </w:rPr>
        <w:t>We have written</w:t>
      </w:r>
      <w:r w:rsidRPr="00527CDD">
        <w:rPr>
          <w:rFonts w:ascii="Calibri" w:eastAsia="Times New Roman" w:hAnsi="Calibri" w:cs="Calibri"/>
          <w:color w:val="222222"/>
          <w:sz w:val="27"/>
          <w:szCs w:val="27"/>
          <w:lang w:eastAsia="en-GB"/>
        </w:rPr>
        <w:t xml:space="preserve"> a new section to start the policies</w:t>
      </w:r>
      <w:r w:rsidR="00EA54C0">
        <w:rPr>
          <w:rFonts w:ascii="Calibri" w:eastAsia="Times New Roman" w:hAnsi="Calibri" w:cs="Calibri"/>
          <w:color w:val="222222"/>
          <w:sz w:val="27"/>
          <w:szCs w:val="27"/>
          <w:lang w:eastAsia="en-GB"/>
        </w:rPr>
        <w:t>, Section 6.1</w:t>
      </w:r>
      <w:r w:rsidRPr="00527CDD">
        <w:rPr>
          <w:rFonts w:ascii="Calibri" w:eastAsia="Times New Roman" w:hAnsi="Calibri" w:cs="Calibri"/>
          <w:color w:val="222222"/>
          <w:sz w:val="27"/>
          <w:szCs w:val="27"/>
          <w:lang w:eastAsia="en-GB"/>
        </w:rPr>
        <w:t xml:space="preserve">.  One of the most important criticisms was that we had written the evidence sections for each policy too freely, muddling evidence from the National Planning Policy Framework (NPPF), the emerging Local Plan and our questionnaires.  This was a fair point </w:t>
      </w:r>
      <w:r>
        <w:rPr>
          <w:rFonts w:ascii="Calibri" w:eastAsia="Times New Roman" w:hAnsi="Calibri" w:cs="Calibri"/>
          <w:color w:val="222222"/>
          <w:sz w:val="27"/>
          <w:szCs w:val="27"/>
          <w:lang w:eastAsia="en-GB"/>
        </w:rPr>
        <w:t>and we were able to rearrange each section relatively</w:t>
      </w:r>
      <w:r w:rsidRPr="00527CDD">
        <w:rPr>
          <w:rFonts w:ascii="Calibri" w:eastAsia="Times New Roman" w:hAnsi="Calibri" w:cs="Calibri"/>
          <w:color w:val="222222"/>
          <w:sz w:val="27"/>
          <w:szCs w:val="27"/>
          <w:lang w:eastAsia="en-GB"/>
        </w:rPr>
        <w:t xml:space="preserve"> easily.  </w:t>
      </w:r>
      <w:r>
        <w:rPr>
          <w:rFonts w:ascii="Calibri" w:eastAsia="Times New Roman" w:hAnsi="Calibri" w:cs="Calibri"/>
          <w:color w:val="222222"/>
          <w:sz w:val="27"/>
          <w:szCs w:val="27"/>
          <w:lang w:eastAsia="en-GB"/>
        </w:rPr>
        <w:t>To help the reader, we</w:t>
      </w:r>
      <w:r w:rsidR="00EA54C0">
        <w:rPr>
          <w:rFonts w:ascii="Calibri" w:eastAsia="Times New Roman" w:hAnsi="Calibri" w:cs="Calibri"/>
          <w:color w:val="222222"/>
          <w:sz w:val="27"/>
          <w:szCs w:val="27"/>
          <w:lang w:eastAsia="en-GB"/>
        </w:rPr>
        <w:t xml:space="preserve"> have written a new</w:t>
      </w:r>
      <w:r>
        <w:rPr>
          <w:rFonts w:ascii="Calibri" w:eastAsia="Times New Roman" w:hAnsi="Calibri" w:cs="Calibri"/>
          <w:color w:val="222222"/>
          <w:sz w:val="27"/>
          <w:szCs w:val="27"/>
          <w:lang w:eastAsia="en-GB"/>
        </w:rPr>
        <w:t xml:space="preserve"> introduction, Section 6.1, to explain how each section is uniformly arranged.</w:t>
      </w:r>
    </w:p>
    <w:p w14:paraId="12655FDF" w14:textId="77777777" w:rsidR="00527CDD" w:rsidRPr="00527CDD" w:rsidRDefault="00527CDD" w:rsidP="00527CDD">
      <w:pPr>
        <w:spacing w:line="224" w:lineRule="atLeast"/>
        <w:rPr>
          <w:rFonts w:ascii="Calibri" w:eastAsia="Times New Roman" w:hAnsi="Calibri" w:cs="Calibri"/>
          <w:color w:val="222222"/>
          <w:sz w:val="27"/>
          <w:szCs w:val="27"/>
          <w:lang w:eastAsia="en-GB"/>
        </w:rPr>
      </w:pPr>
      <w:r w:rsidRPr="00527CDD">
        <w:rPr>
          <w:rFonts w:ascii="Calibri" w:eastAsia="Times New Roman" w:hAnsi="Calibri" w:cs="Calibri"/>
          <w:color w:val="222222"/>
          <w:sz w:val="27"/>
          <w:szCs w:val="27"/>
          <w:lang w:eastAsia="en-GB"/>
        </w:rPr>
        <w:t xml:space="preserve">We are discussing </w:t>
      </w:r>
    </w:p>
    <w:p w14:paraId="561BB9C3" w14:textId="77777777" w:rsidR="00527CDD" w:rsidRPr="00EA54C0" w:rsidRDefault="00527CDD" w:rsidP="00EA54C0">
      <w:pPr>
        <w:pStyle w:val="ListParagraph"/>
        <w:numPr>
          <w:ilvl w:val="0"/>
          <w:numId w:val="7"/>
        </w:numPr>
        <w:spacing w:line="224" w:lineRule="atLeast"/>
        <w:rPr>
          <w:rFonts w:ascii="Calibri" w:eastAsia="Times New Roman" w:hAnsi="Calibri" w:cs="Calibri"/>
          <w:b/>
          <w:color w:val="222222"/>
          <w:sz w:val="27"/>
          <w:szCs w:val="27"/>
          <w:lang w:eastAsia="en-GB"/>
        </w:rPr>
      </w:pPr>
      <w:r w:rsidRPr="00EA54C0">
        <w:rPr>
          <w:rFonts w:ascii="Calibri" w:eastAsia="Times New Roman" w:hAnsi="Calibri" w:cs="Calibri"/>
          <w:b/>
          <w:color w:val="222222"/>
          <w:sz w:val="27"/>
          <w:szCs w:val="27"/>
          <w:lang w:eastAsia="en-GB"/>
        </w:rPr>
        <w:t>The papers (</w:t>
      </w:r>
      <w:proofErr w:type="spellStart"/>
      <w:r w:rsidRPr="00EA54C0">
        <w:rPr>
          <w:rFonts w:ascii="Calibri" w:eastAsia="Times New Roman" w:hAnsi="Calibri" w:cs="Calibri"/>
          <w:b/>
          <w:color w:val="222222"/>
          <w:sz w:val="27"/>
          <w:szCs w:val="27"/>
          <w:lang w:eastAsia="en-GB"/>
        </w:rPr>
        <w:t>i</w:t>
      </w:r>
      <w:proofErr w:type="spellEnd"/>
      <w:r w:rsidRPr="00EA54C0">
        <w:rPr>
          <w:rFonts w:ascii="Calibri" w:eastAsia="Times New Roman" w:hAnsi="Calibri" w:cs="Calibri"/>
          <w:b/>
          <w:color w:val="222222"/>
          <w:sz w:val="27"/>
          <w:szCs w:val="27"/>
          <w:lang w:eastAsia="en-GB"/>
        </w:rPr>
        <w:t>) to (vii) above</w:t>
      </w:r>
    </w:p>
    <w:p w14:paraId="00B2602F" w14:textId="77777777" w:rsidR="00527CDD" w:rsidRDefault="00527CDD" w:rsidP="00527CDD">
      <w:pPr>
        <w:pStyle w:val="ListParagraph"/>
        <w:numPr>
          <w:ilvl w:val="0"/>
          <w:numId w:val="7"/>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Methods of distributing the pamphlet</w:t>
      </w:r>
    </w:p>
    <w:p w14:paraId="5620A598" w14:textId="77777777" w:rsidR="00E455A6" w:rsidRPr="00527CDD" w:rsidRDefault="00527CDD" w:rsidP="00F9694C">
      <w:pPr>
        <w:pStyle w:val="ListParagraph"/>
        <w:numPr>
          <w:ilvl w:val="0"/>
          <w:numId w:val="7"/>
        </w:numPr>
        <w:spacing w:line="224" w:lineRule="atLeast"/>
        <w:rPr>
          <w:rFonts w:ascii="Calibri" w:eastAsia="Times New Roman" w:hAnsi="Calibri" w:cs="Calibri"/>
          <w:b/>
          <w:color w:val="222222"/>
          <w:sz w:val="27"/>
          <w:szCs w:val="27"/>
          <w:lang w:eastAsia="en-GB"/>
        </w:rPr>
      </w:pPr>
      <w:r>
        <w:rPr>
          <w:rFonts w:ascii="Calibri" w:eastAsia="Times New Roman" w:hAnsi="Calibri" w:cs="Calibri"/>
          <w:b/>
          <w:color w:val="222222"/>
          <w:sz w:val="27"/>
          <w:szCs w:val="27"/>
          <w:lang w:eastAsia="en-GB"/>
        </w:rPr>
        <w:t>Methods of collecting the response forms, including the use of our website.</w:t>
      </w:r>
    </w:p>
    <w:p w14:paraId="3D7D8CBD" w14:textId="77777777" w:rsidR="00771382" w:rsidRPr="000F215E" w:rsidRDefault="000F215E" w:rsidP="000F215E">
      <w:pPr>
        <w:pStyle w:val="ListParagraph"/>
        <w:numPr>
          <w:ilvl w:val="0"/>
          <w:numId w:val="3"/>
        </w:numPr>
        <w:rPr>
          <w:rFonts w:cstheme="minorHAnsi"/>
          <w:b/>
          <w:sz w:val="28"/>
          <w:szCs w:val="28"/>
        </w:rPr>
      </w:pPr>
      <w:proofErr w:type="gramStart"/>
      <w:r w:rsidRPr="000F215E">
        <w:rPr>
          <w:rFonts w:cs="Arial"/>
          <w:b/>
          <w:color w:val="222222"/>
          <w:sz w:val="28"/>
          <w:szCs w:val="28"/>
        </w:rPr>
        <w:lastRenderedPageBreak/>
        <w:t xml:space="preserve">The </w:t>
      </w:r>
      <w:r w:rsidR="00771382" w:rsidRPr="000F215E">
        <w:rPr>
          <w:rFonts w:cs="Arial"/>
          <w:b/>
          <w:color w:val="222222"/>
          <w:sz w:val="28"/>
          <w:szCs w:val="28"/>
        </w:rPr>
        <w:t> </w:t>
      </w:r>
      <w:r w:rsidR="00771382" w:rsidRPr="000F215E">
        <w:rPr>
          <w:rFonts w:cs="Arial"/>
          <w:b/>
          <w:bCs/>
          <w:color w:val="222222"/>
          <w:sz w:val="28"/>
          <w:szCs w:val="28"/>
        </w:rPr>
        <w:t>Strategic</w:t>
      </w:r>
      <w:proofErr w:type="gramEnd"/>
      <w:r w:rsidR="00771382" w:rsidRPr="000F215E">
        <w:rPr>
          <w:rFonts w:cs="Arial"/>
          <w:b/>
          <w:bCs/>
          <w:color w:val="222222"/>
          <w:sz w:val="28"/>
          <w:szCs w:val="28"/>
        </w:rPr>
        <w:t xml:space="preserve"> Environmental </w:t>
      </w:r>
      <w:r w:rsidRPr="000F215E">
        <w:rPr>
          <w:rFonts w:cs="Arial"/>
          <w:b/>
          <w:bCs/>
          <w:color w:val="222222"/>
          <w:sz w:val="28"/>
          <w:szCs w:val="28"/>
        </w:rPr>
        <w:t xml:space="preserve">Assessment </w:t>
      </w:r>
      <w:r w:rsidR="00527CDD">
        <w:rPr>
          <w:rFonts w:cs="Arial"/>
          <w:b/>
          <w:color w:val="222222"/>
          <w:sz w:val="28"/>
          <w:szCs w:val="28"/>
        </w:rPr>
        <w:t xml:space="preserve">  </w:t>
      </w:r>
      <w:r w:rsidRPr="000F215E">
        <w:rPr>
          <w:rFonts w:cs="Arial"/>
          <w:b/>
          <w:color w:val="222222"/>
          <w:sz w:val="28"/>
          <w:szCs w:val="28"/>
        </w:rPr>
        <w:t>and the</w:t>
      </w:r>
      <w:r w:rsidR="00771382" w:rsidRPr="000F215E">
        <w:rPr>
          <w:rFonts w:cs="Arial"/>
          <w:b/>
          <w:color w:val="222222"/>
          <w:sz w:val="28"/>
          <w:szCs w:val="28"/>
        </w:rPr>
        <w:t> </w:t>
      </w:r>
      <w:r w:rsidR="00771382" w:rsidRPr="000F215E">
        <w:rPr>
          <w:rFonts w:cs="Arial"/>
          <w:b/>
          <w:bCs/>
          <w:color w:val="222222"/>
          <w:sz w:val="28"/>
          <w:szCs w:val="28"/>
        </w:rPr>
        <w:t xml:space="preserve">Habitat Regulation Survey </w:t>
      </w:r>
      <w:r w:rsidR="00C717B9" w:rsidRPr="000F215E">
        <w:rPr>
          <w:rFonts w:cs="Arial"/>
          <w:b/>
          <w:bCs/>
          <w:color w:val="222222"/>
          <w:sz w:val="28"/>
          <w:szCs w:val="28"/>
        </w:rPr>
        <w:t>(</w:t>
      </w:r>
      <w:r w:rsidRPr="000F215E">
        <w:rPr>
          <w:rFonts w:cs="Arial"/>
          <w:b/>
          <w:bCs/>
          <w:color w:val="222222"/>
          <w:sz w:val="28"/>
          <w:szCs w:val="28"/>
        </w:rPr>
        <w:t xml:space="preserve">both </w:t>
      </w:r>
      <w:r w:rsidR="00C717B9" w:rsidRPr="000F215E">
        <w:rPr>
          <w:rFonts w:cs="Arial"/>
          <w:b/>
          <w:bCs/>
          <w:color w:val="222222"/>
          <w:sz w:val="28"/>
          <w:szCs w:val="28"/>
        </w:rPr>
        <w:t xml:space="preserve">needed at the time of public consultation) </w:t>
      </w:r>
    </w:p>
    <w:p w14:paraId="148D0FC5" w14:textId="77777777" w:rsidR="00C717B9" w:rsidRDefault="00C717B9" w:rsidP="00FA56B2">
      <w:pPr>
        <w:pStyle w:val="m3876599246644891096gmail-m3811178726186662420gmail-m3028717401441597608m-7527918239415322479m-1708742931133117154gmail-msolistparagraph"/>
        <w:shd w:val="clear" w:color="auto" w:fill="FFFFFF"/>
        <w:spacing w:after="0" w:afterAutospacing="0" w:line="276" w:lineRule="auto"/>
        <w:rPr>
          <w:rFonts w:asciiTheme="minorHAnsi" w:hAnsiTheme="minorHAnsi" w:cs="Arial"/>
          <w:bCs/>
          <w:color w:val="222222"/>
        </w:rPr>
      </w:pPr>
      <w:r w:rsidRPr="00C717B9">
        <w:rPr>
          <w:rFonts w:asciiTheme="minorHAnsi" w:hAnsiTheme="minorHAnsi" w:cs="Arial"/>
          <w:bCs/>
          <w:color w:val="222222"/>
        </w:rPr>
        <w:t>These are substantial documents</w:t>
      </w:r>
      <w:r w:rsidR="000F215E">
        <w:rPr>
          <w:rFonts w:asciiTheme="minorHAnsi" w:hAnsiTheme="minorHAnsi" w:cs="Arial"/>
          <w:bCs/>
          <w:color w:val="222222"/>
        </w:rPr>
        <w:t xml:space="preserve"> (totalling over 100 pages</w:t>
      </w:r>
      <w:r w:rsidR="00527CDD">
        <w:rPr>
          <w:rFonts w:asciiTheme="minorHAnsi" w:hAnsiTheme="minorHAnsi" w:cs="Arial"/>
          <w:bCs/>
          <w:color w:val="222222"/>
        </w:rPr>
        <w:t xml:space="preserve"> each</w:t>
      </w:r>
      <w:r w:rsidR="000F215E">
        <w:rPr>
          <w:rFonts w:asciiTheme="minorHAnsi" w:hAnsiTheme="minorHAnsi" w:cs="Arial"/>
          <w:bCs/>
          <w:color w:val="222222"/>
        </w:rPr>
        <w:t>)</w:t>
      </w:r>
      <w:r w:rsidRPr="00C717B9">
        <w:rPr>
          <w:rFonts w:asciiTheme="minorHAnsi" w:hAnsiTheme="minorHAnsi" w:cs="Arial"/>
          <w:bCs/>
          <w:color w:val="222222"/>
        </w:rPr>
        <w:t xml:space="preserve"> and we have good exemplars from other Neighbourhood Plans in nearby parishes.  We are at the moment, using those from </w:t>
      </w:r>
      <w:proofErr w:type="spellStart"/>
      <w:r w:rsidRPr="00C717B9">
        <w:rPr>
          <w:rFonts w:asciiTheme="minorHAnsi" w:hAnsiTheme="minorHAnsi" w:cs="Arial"/>
          <w:bCs/>
          <w:color w:val="222222"/>
        </w:rPr>
        <w:t>Heslington</w:t>
      </w:r>
      <w:proofErr w:type="spellEnd"/>
      <w:r w:rsidRPr="00C717B9">
        <w:rPr>
          <w:rFonts w:asciiTheme="minorHAnsi" w:hAnsiTheme="minorHAnsi" w:cs="Arial"/>
          <w:bCs/>
          <w:color w:val="222222"/>
        </w:rPr>
        <w:t xml:space="preserve"> and </w:t>
      </w:r>
      <w:proofErr w:type="spellStart"/>
      <w:r w:rsidRPr="00C717B9">
        <w:rPr>
          <w:rFonts w:asciiTheme="minorHAnsi" w:hAnsiTheme="minorHAnsi" w:cs="Arial"/>
          <w:bCs/>
          <w:color w:val="222222"/>
        </w:rPr>
        <w:t>Earswick</w:t>
      </w:r>
      <w:proofErr w:type="spellEnd"/>
      <w:r w:rsidR="0015132E">
        <w:rPr>
          <w:rFonts w:asciiTheme="minorHAnsi" w:hAnsiTheme="minorHAnsi" w:cs="Arial"/>
          <w:bCs/>
          <w:color w:val="222222"/>
        </w:rPr>
        <w:t>.</w:t>
      </w:r>
      <w:r w:rsidR="000F215E">
        <w:rPr>
          <w:rFonts w:asciiTheme="minorHAnsi" w:hAnsiTheme="minorHAnsi" w:cs="Arial"/>
          <w:bCs/>
          <w:color w:val="222222"/>
        </w:rPr>
        <w:t xml:space="preserve"> We can use these as guides, even to the point of copying them verbatim ensuring that the points are relevant to our Parish. </w:t>
      </w:r>
      <w:r w:rsidR="00527CDD">
        <w:rPr>
          <w:rFonts w:asciiTheme="minorHAnsi" w:hAnsiTheme="minorHAnsi" w:cs="Arial"/>
          <w:bCs/>
          <w:color w:val="222222"/>
        </w:rPr>
        <w:t>Work has yet to begin on these.</w:t>
      </w:r>
    </w:p>
    <w:p w14:paraId="02A2BBA2" w14:textId="77777777" w:rsidR="00FA56B2" w:rsidRDefault="000F215E" w:rsidP="00FA56B2">
      <w:pPr>
        <w:pStyle w:val="m3876599246644891096gmail-m3811178726186662420gmail-m3028717401441597608m-7527918239415322479m-1708742931133117154gmail-msolistparagraph"/>
        <w:numPr>
          <w:ilvl w:val="0"/>
          <w:numId w:val="3"/>
        </w:numPr>
        <w:shd w:val="clear" w:color="auto" w:fill="FFFFFF"/>
        <w:spacing w:after="0" w:afterAutospacing="0" w:line="480" w:lineRule="auto"/>
        <w:rPr>
          <w:rFonts w:asciiTheme="minorHAnsi" w:hAnsiTheme="minorHAnsi" w:cs="Arial"/>
          <w:b/>
          <w:bCs/>
          <w:color w:val="222222"/>
        </w:rPr>
      </w:pPr>
      <w:r w:rsidRPr="000F215E">
        <w:rPr>
          <w:rFonts w:asciiTheme="minorHAnsi" w:hAnsiTheme="minorHAnsi" w:cs="Arial"/>
          <w:b/>
          <w:bCs/>
          <w:color w:val="222222"/>
          <w:sz w:val="28"/>
          <w:szCs w:val="28"/>
        </w:rPr>
        <w:t>Next steps</w:t>
      </w:r>
    </w:p>
    <w:p w14:paraId="3804D8C5" w14:textId="77777777" w:rsidR="000F215E" w:rsidRPr="00FA56B2" w:rsidRDefault="00527CDD" w:rsidP="00FA56B2">
      <w:pPr>
        <w:pStyle w:val="m3876599246644891096gmail-m3811178726186662420gmail-m3028717401441597608m-7527918239415322479m-1708742931133117154gmail-msolistparagraph"/>
        <w:shd w:val="clear" w:color="auto" w:fill="FFFFFF"/>
        <w:spacing w:before="0" w:beforeAutospacing="0" w:after="0" w:afterAutospacing="0" w:line="276" w:lineRule="auto"/>
        <w:rPr>
          <w:rFonts w:asciiTheme="minorHAnsi" w:hAnsiTheme="minorHAnsi" w:cs="Arial"/>
          <w:b/>
          <w:bCs/>
          <w:color w:val="222222"/>
        </w:rPr>
      </w:pPr>
      <w:r>
        <w:rPr>
          <w:rFonts w:asciiTheme="minorHAnsi" w:hAnsiTheme="minorHAnsi" w:cs="Arial"/>
          <w:bCs/>
          <w:color w:val="222222"/>
        </w:rPr>
        <w:t>W</w:t>
      </w:r>
      <w:r w:rsidR="006E312E">
        <w:rPr>
          <w:rFonts w:asciiTheme="minorHAnsi" w:hAnsiTheme="minorHAnsi" w:cs="Arial"/>
          <w:bCs/>
          <w:color w:val="222222"/>
        </w:rPr>
        <w:t>e</w:t>
      </w:r>
      <w:r>
        <w:rPr>
          <w:rFonts w:asciiTheme="minorHAnsi" w:hAnsiTheme="minorHAnsi" w:cs="Arial"/>
          <w:bCs/>
          <w:color w:val="222222"/>
        </w:rPr>
        <w:t xml:space="preserve"> have sent (</w:t>
      </w:r>
      <w:proofErr w:type="spellStart"/>
      <w:r>
        <w:rPr>
          <w:rFonts w:asciiTheme="minorHAnsi" w:hAnsiTheme="minorHAnsi" w:cs="Arial"/>
          <w:bCs/>
          <w:color w:val="222222"/>
        </w:rPr>
        <w:t>i</w:t>
      </w:r>
      <w:proofErr w:type="spellEnd"/>
      <w:r>
        <w:rPr>
          <w:rFonts w:asciiTheme="minorHAnsi" w:hAnsiTheme="minorHAnsi" w:cs="Arial"/>
          <w:bCs/>
          <w:color w:val="222222"/>
        </w:rPr>
        <w:t xml:space="preserve">) to (vii) to </w:t>
      </w:r>
      <w:r w:rsidR="00FA56B2" w:rsidRPr="00FA56B2">
        <w:rPr>
          <w:rFonts w:asciiTheme="minorHAnsi" w:hAnsiTheme="minorHAnsi" w:cs="Arial"/>
          <w:bCs/>
          <w:color w:val="222222"/>
        </w:rPr>
        <w:t xml:space="preserve">Alison and Anna </w:t>
      </w:r>
      <w:r>
        <w:rPr>
          <w:rFonts w:asciiTheme="minorHAnsi" w:hAnsiTheme="minorHAnsi" w:cs="Arial"/>
          <w:bCs/>
          <w:color w:val="222222"/>
        </w:rPr>
        <w:t>and meetin</w:t>
      </w:r>
      <w:r w:rsidR="006E312E">
        <w:rPr>
          <w:rFonts w:asciiTheme="minorHAnsi" w:hAnsiTheme="minorHAnsi" w:cs="Arial"/>
          <w:bCs/>
          <w:color w:val="222222"/>
        </w:rPr>
        <w:t>g</w:t>
      </w:r>
      <w:r>
        <w:rPr>
          <w:rFonts w:asciiTheme="minorHAnsi" w:hAnsiTheme="minorHAnsi" w:cs="Arial"/>
          <w:bCs/>
          <w:color w:val="222222"/>
        </w:rPr>
        <w:t xml:space="preserve"> with them on two occasions in September.  The first is on Tuesday, September 10</w:t>
      </w:r>
      <w:r w:rsidRPr="00527CDD">
        <w:rPr>
          <w:rFonts w:asciiTheme="minorHAnsi" w:hAnsiTheme="minorHAnsi" w:cs="Arial"/>
          <w:bCs/>
          <w:color w:val="222222"/>
          <w:vertAlign w:val="superscript"/>
        </w:rPr>
        <w:t>th</w:t>
      </w:r>
      <w:r>
        <w:rPr>
          <w:rFonts w:asciiTheme="minorHAnsi" w:hAnsiTheme="minorHAnsi" w:cs="Arial"/>
          <w:bCs/>
          <w:color w:val="222222"/>
        </w:rPr>
        <w:t xml:space="preserve"> </w:t>
      </w:r>
      <w:r w:rsidR="006E312E">
        <w:rPr>
          <w:rFonts w:asciiTheme="minorHAnsi" w:hAnsiTheme="minorHAnsi" w:cs="Arial"/>
          <w:bCs/>
          <w:color w:val="222222"/>
        </w:rPr>
        <w:t xml:space="preserve">at 2 pm </w:t>
      </w:r>
      <w:r>
        <w:rPr>
          <w:rFonts w:asciiTheme="minorHAnsi" w:hAnsiTheme="minorHAnsi" w:cs="Arial"/>
          <w:bCs/>
          <w:color w:val="222222"/>
        </w:rPr>
        <w:t>and the second on</w:t>
      </w:r>
      <w:r w:rsidR="006E312E">
        <w:rPr>
          <w:rFonts w:asciiTheme="minorHAnsi" w:hAnsiTheme="minorHAnsi" w:cs="Arial"/>
          <w:bCs/>
          <w:color w:val="222222"/>
        </w:rPr>
        <w:t xml:space="preserve"> </w:t>
      </w:r>
      <w:r w:rsidR="00FA56B2" w:rsidRPr="00FA56B2">
        <w:rPr>
          <w:rFonts w:asciiTheme="minorHAnsi" w:hAnsiTheme="minorHAnsi" w:cs="Arial"/>
          <w:bCs/>
          <w:color w:val="222222"/>
        </w:rPr>
        <w:t xml:space="preserve">will be on </w:t>
      </w:r>
      <w:r w:rsidR="00C23223" w:rsidRPr="00FA56B2">
        <w:rPr>
          <w:rFonts w:asciiTheme="minorHAnsi" w:hAnsiTheme="minorHAnsi" w:cs="Arial"/>
          <w:bCs/>
          <w:color w:val="222222"/>
        </w:rPr>
        <w:t>Thursday</w:t>
      </w:r>
      <w:r w:rsidR="006E312E">
        <w:rPr>
          <w:rFonts w:asciiTheme="minorHAnsi" w:hAnsiTheme="minorHAnsi" w:cs="Arial"/>
          <w:bCs/>
          <w:color w:val="222222"/>
        </w:rPr>
        <w:t>, September 19</w:t>
      </w:r>
      <w:r w:rsidR="00FA56B2" w:rsidRPr="00FA56B2">
        <w:rPr>
          <w:rFonts w:asciiTheme="minorHAnsi" w:hAnsiTheme="minorHAnsi" w:cs="Arial"/>
          <w:bCs/>
          <w:color w:val="222222"/>
          <w:vertAlign w:val="superscript"/>
        </w:rPr>
        <w:t>th</w:t>
      </w:r>
      <w:r w:rsidR="00FA56B2" w:rsidRPr="00FA56B2">
        <w:rPr>
          <w:rFonts w:asciiTheme="minorHAnsi" w:hAnsiTheme="minorHAnsi" w:cs="Arial"/>
          <w:bCs/>
          <w:color w:val="222222"/>
        </w:rPr>
        <w:t xml:space="preserve"> at 2.30 pm. </w:t>
      </w:r>
    </w:p>
    <w:p w14:paraId="2CFCC9C6" w14:textId="77777777" w:rsidR="000F215E" w:rsidRPr="00FA56B2" w:rsidRDefault="000F215E" w:rsidP="00FA56B2">
      <w:pPr>
        <w:pStyle w:val="m3876599246644891096gmail-m3811178726186662420gmail-m3028717401441597608m-7527918239415322479m-1708742931133117154gmail-msolistparagraph"/>
        <w:shd w:val="clear" w:color="auto" w:fill="FFFFFF"/>
        <w:spacing w:before="0" w:beforeAutospacing="0" w:after="0" w:afterAutospacing="0" w:line="276" w:lineRule="auto"/>
        <w:rPr>
          <w:rFonts w:asciiTheme="minorHAnsi" w:hAnsiTheme="minorHAnsi" w:cs="Arial"/>
          <w:b/>
          <w:bCs/>
          <w:color w:val="222222"/>
        </w:rPr>
      </w:pPr>
    </w:p>
    <w:p w14:paraId="78D570FE" w14:textId="77777777" w:rsidR="0015132E" w:rsidRPr="00C717B9" w:rsidRDefault="0015132E" w:rsidP="00FA56B2">
      <w:pPr>
        <w:pStyle w:val="m3876599246644891096gmail-m3811178726186662420gmail-m3028717401441597608m-7527918239415322479m-1708742931133117154gmail-msolistparagraph"/>
        <w:shd w:val="clear" w:color="auto" w:fill="FFFFFF"/>
        <w:spacing w:after="0" w:afterAutospacing="0" w:line="480" w:lineRule="auto"/>
        <w:rPr>
          <w:rFonts w:cstheme="minorHAnsi"/>
        </w:rPr>
      </w:pPr>
    </w:p>
    <w:sectPr w:rsidR="0015132E" w:rsidRPr="00C717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43DDE" w14:textId="77777777" w:rsidR="00475FA8" w:rsidRDefault="00475FA8" w:rsidP="00DB3742">
      <w:pPr>
        <w:spacing w:after="0" w:line="240" w:lineRule="auto"/>
      </w:pPr>
      <w:r>
        <w:separator/>
      </w:r>
    </w:p>
  </w:endnote>
  <w:endnote w:type="continuationSeparator" w:id="0">
    <w:p w14:paraId="4894020A" w14:textId="77777777" w:rsidR="00475FA8" w:rsidRDefault="00475FA8" w:rsidP="00DB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ECAB7" w14:textId="77777777" w:rsidR="00DB3742" w:rsidRDefault="00DB37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000286"/>
      <w:docPartObj>
        <w:docPartGallery w:val="Page Numbers (Bottom of Page)"/>
        <w:docPartUnique/>
      </w:docPartObj>
    </w:sdtPr>
    <w:sdtEndPr>
      <w:rPr>
        <w:noProof/>
      </w:rPr>
    </w:sdtEndPr>
    <w:sdtContent>
      <w:p w14:paraId="1E62501F" w14:textId="77777777" w:rsidR="0015132E" w:rsidRDefault="0015132E">
        <w:pPr>
          <w:pStyle w:val="Footer"/>
          <w:jc w:val="center"/>
        </w:pPr>
        <w:r>
          <w:fldChar w:fldCharType="begin"/>
        </w:r>
        <w:r>
          <w:instrText xml:space="preserve"> PAGE   \* MERGEFORMAT </w:instrText>
        </w:r>
        <w:r>
          <w:fldChar w:fldCharType="separate"/>
        </w:r>
        <w:r w:rsidR="00021DBC">
          <w:rPr>
            <w:noProof/>
          </w:rPr>
          <w:t>3</w:t>
        </w:r>
        <w:r>
          <w:rPr>
            <w:noProof/>
          </w:rPr>
          <w:fldChar w:fldCharType="end"/>
        </w:r>
      </w:p>
    </w:sdtContent>
  </w:sdt>
  <w:p w14:paraId="3CA875ED" w14:textId="77777777" w:rsidR="00DB3742" w:rsidRDefault="00DB37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9ECF2" w14:textId="77777777" w:rsidR="00DB3742" w:rsidRDefault="00DB37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A834D" w14:textId="77777777" w:rsidR="00475FA8" w:rsidRDefault="00475FA8" w:rsidP="00DB3742">
      <w:pPr>
        <w:spacing w:after="0" w:line="240" w:lineRule="auto"/>
      </w:pPr>
      <w:r>
        <w:separator/>
      </w:r>
    </w:p>
  </w:footnote>
  <w:footnote w:type="continuationSeparator" w:id="0">
    <w:p w14:paraId="1495EA15" w14:textId="77777777" w:rsidR="00475FA8" w:rsidRDefault="00475FA8" w:rsidP="00DB37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A52C" w14:textId="77777777" w:rsidR="00DB3742" w:rsidRDefault="00DB37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E84A2" w14:textId="77777777" w:rsidR="00DB3742" w:rsidRDefault="00DB3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E1F06" w14:textId="77777777" w:rsidR="00DB3742" w:rsidRDefault="00DB37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5B1"/>
    <w:multiLevelType w:val="hybridMultilevel"/>
    <w:tmpl w:val="C6EA85BA"/>
    <w:lvl w:ilvl="0" w:tplc="243697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4B29B6"/>
    <w:multiLevelType w:val="hybridMultilevel"/>
    <w:tmpl w:val="32BCA806"/>
    <w:lvl w:ilvl="0" w:tplc="CB54CAF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5AE57BC"/>
    <w:multiLevelType w:val="hybridMultilevel"/>
    <w:tmpl w:val="40BE3ED6"/>
    <w:lvl w:ilvl="0" w:tplc="4D7AAC2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0519A3"/>
    <w:multiLevelType w:val="hybridMultilevel"/>
    <w:tmpl w:val="71BC9BEC"/>
    <w:lvl w:ilvl="0" w:tplc="4CB8B43C">
      <w:start w:val="1"/>
      <w:numFmt w:val="lowerRoman"/>
      <w:lvlText w:val="(%1)"/>
      <w:lvlJc w:val="left"/>
      <w:pPr>
        <w:ind w:left="2160" w:hanging="720"/>
      </w:pPr>
      <w:rPr>
        <w:rFonts w:asciiTheme="minorHAnsi" w:eastAsia="Times New Roman" w:hAnsiTheme="minorHAnsi" w:cs="Arial"/>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740A6BC5"/>
    <w:multiLevelType w:val="multilevel"/>
    <w:tmpl w:val="66EC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F6809"/>
    <w:multiLevelType w:val="hybridMultilevel"/>
    <w:tmpl w:val="2FA8ABA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7E32220D"/>
    <w:multiLevelType w:val="hybridMultilevel"/>
    <w:tmpl w:val="A0A0C9A8"/>
    <w:lvl w:ilvl="0" w:tplc="EC7296AC">
      <w:start w:val="1"/>
      <w:numFmt w:val="lowerLetter"/>
      <w:lvlText w:val="(%1)"/>
      <w:lvlJc w:val="left"/>
      <w:pPr>
        <w:ind w:left="1080" w:hanging="72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DB"/>
    <w:rsid w:val="00021DBC"/>
    <w:rsid w:val="000E3D96"/>
    <w:rsid w:val="000F215E"/>
    <w:rsid w:val="00121594"/>
    <w:rsid w:val="0015132E"/>
    <w:rsid w:val="0017794D"/>
    <w:rsid w:val="0033776D"/>
    <w:rsid w:val="00406A07"/>
    <w:rsid w:val="00424538"/>
    <w:rsid w:val="00431787"/>
    <w:rsid w:val="00475FA8"/>
    <w:rsid w:val="004935A4"/>
    <w:rsid w:val="004D69A0"/>
    <w:rsid w:val="00527CDD"/>
    <w:rsid w:val="006234BD"/>
    <w:rsid w:val="006319A7"/>
    <w:rsid w:val="00662541"/>
    <w:rsid w:val="006E312E"/>
    <w:rsid w:val="00771382"/>
    <w:rsid w:val="00793AD0"/>
    <w:rsid w:val="007D0280"/>
    <w:rsid w:val="00805BC4"/>
    <w:rsid w:val="0088459C"/>
    <w:rsid w:val="008C18AE"/>
    <w:rsid w:val="00943038"/>
    <w:rsid w:val="00A1794C"/>
    <w:rsid w:val="00A85DF3"/>
    <w:rsid w:val="00A942DB"/>
    <w:rsid w:val="00C23223"/>
    <w:rsid w:val="00C717B9"/>
    <w:rsid w:val="00C77C9A"/>
    <w:rsid w:val="00C82F65"/>
    <w:rsid w:val="00CA10FC"/>
    <w:rsid w:val="00DB3742"/>
    <w:rsid w:val="00E455A6"/>
    <w:rsid w:val="00EA54C0"/>
    <w:rsid w:val="00EA7806"/>
    <w:rsid w:val="00EB5D8B"/>
    <w:rsid w:val="00F9694C"/>
    <w:rsid w:val="00FA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17B5"/>
  <w15:docId w15:val="{7912C83C-65C4-E14C-8B45-A91763E6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2DB"/>
    <w:pPr>
      <w:ind w:left="720"/>
      <w:contextualSpacing/>
    </w:pPr>
  </w:style>
  <w:style w:type="paragraph" w:customStyle="1" w:styleId="m3876599246644891096gmail-m3811178726186662420gmail-m3028717401441597608m-7527918239415322479m-1708742931133117154gmail-msolistparagraph">
    <w:name w:val="m_3876599246644891096gmail-m_3811178726186662420gmail-m_3028717401441597608m_-7527918239415322479m_-1708742931133117154gmail-msolistparagraph"/>
    <w:basedOn w:val="Normal"/>
    <w:rsid w:val="007713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B3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742"/>
  </w:style>
  <w:style w:type="paragraph" w:styleId="Footer">
    <w:name w:val="footer"/>
    <w:basedOn w:val="Normal"/>
    <w:link w:val="FooterChar"/>
    <w:uiPriority w:val="99"/>
    <w:unhideWhenUsed/>
    <w:rsid w:val="00DB3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742"/>
  </w:style>
  <w:style w:type="character" w:styleId="Hyperlink">
    <w:name w:val="Hyperlink"/>
    <w:basedOn w:val="DefaultParagraphFont"/>
    <w:uiPriority w:val="99"/>
    <w:semiHidden/>
    <w:unhideWhenUsed/>
    <w:rsid w:val="0015132E"/>
    <w:rPr>
      <w:color w:val="0000FF"/>
      <w:u w:val="single"/>
    </w:rPr>
  </w:style>
  <w:style w:type="character" w:styleId="FollowedHyperlink">
    <w:name w:val="FollowedHyperlink"/>
    <w:basedOn w:val="DefaultParagraphFont"/>
    <w:uiPriority w:val="99"/>
    <w:semiHidden/>
    <w:unhideWhenUsed/>
    <w:rsid w:val="0015132E"/>
    <w:rPr>
      <w:color w:val="800080" w:themeColor="followedHyperlink"/>
      <w:u w:val="single"/>
    </w:rPr>
  </w:style>
  <w:style w:type="paragraph" w:styleId="BalloonText">
    <w:name w:val="Balloon Text"/>
    <w:basedOn w:val="Normal"/>
    <w:link w:val="BalloonTextChar"/>
    <w:uiPriority w:val="99"/>
    <w:semiHidden/>
    <w:unhideWhenUsed/>
    <w:rsid w:val="0062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40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5BF6D-C456-7B4F-BE8A-3A37516C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Waddington</dc:creator>
  <cp:lastModifiedBy>Microsoft Office User</cp:lastModifiedBy>
  <cp:revision>2</cp:revision>
  <cp:lastPrinted>2019-09-07T15:31:00Z</cp:lastPrinted>
  <dcterms:created xsi:type="dcterms:W3CDTF">2019-09-13T18:00:00Z</dcterms:created>
  <dcterms:modified xsi:type="dcterms:W3CDTF">2019-09-13T18:00:00Z</dcterms:modified>
</cp:coreProperties>
</file>