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C" w:rsidRDefault="006871BC" w:rsidP="004F388E">
      <w:pPr>
        <w:shd w:val="clear" w:color="auto" w:fill="FFFFFF"/>
        <w:spacing w:after="0" w:line="240" w:lineRule="auto"/>
        <w:jc w:val="center"/>
        <w:rPr>
          <w:rFonts w:eastAsia="Times New Roman" w:cstheme="minorHAnsi"/>
          <w:b/>
          <w:bCs/>
          <w:color w:val="111111"/>
          <w:sz w:val="36"/>
          <w:szCs w:val="36"/>
          <w:lang w:eastAsia="en-GB"/>
        </w:rPr>
      </w:pPr>
    </w:p>
    <w:p w:rsidR="004F388E" w:rsidRPr="003E3886" w:rsidRDefault="004F388E" w:rsidP="004F388E">
      <w:pPr>
        <w:shd w:val="clear" w:color="auto" w:fill="FFFFFF"/>
        <w:spacing w:after="0" w:line="240" w:lineRule="auto"/>
        <w:jc w:val="center"/>
        <w:rPr>
          <w:rFonts w:eastAsia="Times New Roman" w:cstheme="minorHAnsi"/>
          <w:color w:val="111111"/>
          <w:sz w:val="36"/>
          <w:szCs w:val="36"/>
          <w:lang w:eastAsia="en-GB"/>
        </w:rPr>
      </w:pPr>
      <w:r w:rsidRPr="003E3886">
        <w:rPr>
          <w:rFonts w:eastAsia="Times New Roman" w:cstheme="minorHAnsi"/>
          <w:b/>
          <w:bCs/>
          <w:color w:val="111111"/>
          <w:sz w:val="36"/>
          <w:szCs w:val="36"/>
          <w:lang w:eastAsia="en-GB"/>
        </w:rPr>
        <w:t>Murton Parish Neighbourhood Plan Working Party</w:t>
      </w:r>
    </w:p>
    <w:p w:rsidR="00667C2B" w:rsidRPr="00667C2B" w:rsidRDefault="003E3886" w:rsidP="00667C2B">
      <w:pPr>
        <w:shd w:val="clear" w:color="auto" w:fill="FFFFFF"/>
        <w:tabs>
          <w:tab w:val="center" w:pos="4513"/>
          <w:tab w:val="left" w:pos="6375"/>
        </w:tabs>
        <w:spacing w:after="0" w:line="240" w:lineRule="auto"/>
        <w:rPr>
          <w:rFonts w:eastAsia="Times New Roman" w:cstheme="minorHAnsi"/>
          <w:b/>
          <w:bCs/>
          <w:color w:val="111111"/>
          <w:sz w:val="32"/>
          <w:szCs w:val="32"/>
          <w:lang w:eastAsia="en-GB"/>
        </w:rPr>
      </w:pPr>
      <w:r w:rsidRPr="003E3886">
        <w:rPr>
          <w:rFonts w:eastAsia="Times New Roman" w:cstheme="minorHAnsi"/>
          <w:b/>
          <w:bCs/>
          <w:color w:val="111111"/>
          <w:sz w:val="36"/>
          <w:szCs w:val="36"/>
          <w:lang w:eastAsia="en-GB"/>
        </w:rPr>
        <w:tab/>
      </w:r>
      <w:r w:rsidR="004F388E" w:rsidRPr="00667C2B">
        <w:rPr>
          <w:rFonts w:eastAsia="Times New Roman" w:cstheme="minorHAnsi"/>
          <w:b/>
          <w:bCs/>
          <w:color w:val="111111"/>
          <w:sz w:val="32"/>
          <w:szCs w:val="32"/>
          <w:lang w:eastAsia="en-GB"/>
        </w:rPr>
        <w:t> </w:t>
      </w:r>
      <w:r w:rsidR="009C0CF3" w:rsidRPr="00667C2B">
        <w:rPr>
          <w:rFonts w:eastAsia="Times New Roman" w:cstheme="minorHAnsi"/>
          <w:b/>
          <w:bCs/>
          <w:color w:val="111111"/>
          <w:sz w:val="32"/>
          <w:szCs w:val="32"/>
          <w:lang w:eastAsia="en-GB"/>
        </w:rPr>
        <w:t>Report to the Murton Parish Council</w:t>
      </w:r>
      <w:r w:rsidR="00E86E5A" w:rsidRPr="00667C2B">
        <w:rPr>
          <w:rFonts w:eastAsia="Times New Roman" w:cstheme="minorHAnsi"/>
          <w:b/>
          <w:bCs/>
          <w:color w:val="111111"/>
          <w:sz w:val="32"/>
          <w:szCs w:val="32"/>
          <w:lang w:eastAsia="en-GB"/>
        </w:rPr>
        <w:t xml:space="preserve"> meeting </w:t>
      </w:r>
    </w:p>
    <w:p w:rsidR="00886187" w:rsidRDefault="00667C2B" w:rsidP="00667C2B">
      <w:pPr>
        <w:shd w:val="clear" w:color="auto" w:fill="FFFFFF"/>
        <w:tabs>
          <w:tab w:val="center" w:pos="4513"/>
          <w:tab w:val="left" w:pos="6375"/>
          <w:tab w:val="left" w:pos="6975"/>
        </w:tabs>
        <w:spacing w:after="0" w:line="240" w:lineRule="auto"/>
        <w:rPr>
          <w:rFonts w:eastAsia="Times New Roman" w:cstheme="minorHAnsi"/>
          <w:b/>
          <w:bCs/>
          <w:color w:val="111111"/>
          <w:sz w:val="32"/>
          <w:szCs w:val="32"/>
          <w:lang w:eastAsia="en-GB"/>
        </w:rPr>
      </w:pPr>
      <w:r w:rsidRPr="00667C2B">
        <w:rPr>
          <w:rFonts w:eastAsia="Times New Roman" w:cstheme="minorHAnsi"/>
          <w:b/>
          <w:bCs/>
          <w:color w:val="111111"/>
          <w:sz w:val="32"/>
          <w:szCs w:val="32"/>
          <w:lang w:eastAsia="en-GB"/>
        </w:rPr>
        <w:tab/>
      </w:r>
      <w:r w:rsidR="00E86E5A" w:rsidRPr="00667C2B">
        <w:rPr>
          <w:rFonts w:eastAsia="Times New Roman" w:cstheme="minorHAnsi"/>
          <w:b/>
          <w:bCs/>
          <w:color w:val="111111"/>
          <w:sz w:val="32"/>
          <w:szCs w:val="32"/>
          <w:lang w:eastAsia="en-GB"/>
        </w:rPr>
        <w:t xml:space="preserve">on </w:t>
      </w:r>
      <w:r w:rsidR="00E832DE">
        <w:rPr>
          <w:rFonts w:eastAsia="Times New Roman" w:cstheme="minorHAnsi"/>
          <w:b/>
          <w:bCs/>
          <w:color w:val="111111"/>
          <w:sz w:val="32"/>
          <w:szCs w:val="32"/>
          <w:lang w:eastAsia="en-GB"/>
        </w:rPr>
        <w:t>February 9th</w:t>
      </w:r>
      <w:r w:rsidR="00E00343">
        <w:rPr>
          <w:rFonts w:eastAsia="Times New Roman" w:cstheme="minorHAnsi"/>
          <w:b/>
          <w:bCs/>
          <w:color w:val="111111"/>
          <w:sz w:val="32"/>
          <w:szCs w:val="32"/>
          <w:lang w:eastAsia="en-GB"/>
        </w:rPr>
        <w:t xml:space="preserve"> 2022</w:t>
      </w:r>
    </w:p>
    <w:p w:rsidR="009C0CF3" w:rsidRPr="00667C2B" w:rsidRDefault="00667C2B" w:rsidP="00667C2B">
      <w:pPr>
        <w:shd w:val="clear" w:color="auto" w:fill="FFFFFF"/>
        <w:tabs>
          <w:tab w:val="center" w:pos="4513"/>
          <w:tab w:val="left" w:pos="6375"/>
          <w:tab w:val="left" w:pos="6975"/>
        </w:tabs>
        <w:spacing w:after="0" w:line="240" w:lineRule="auto"/>
        <w:rPr>
          <w:rFonts w:eastAsia="Times New Roman" w:cstheme="minorHAnsi"/>
          <w:color w:val="111111"/>
          <w:sz w:val="32"/>
          <w:szCs w:val="32"/>
          <w:lang w:eastAsia="en-GB"/>
        </w:rPr>
      </w:pPr>
      <w:r w:rsidRPr="00667C2B">
        <w:rPr>
          <w:rFonts w:eastAsia="Times New Roman" w:cstheme="minorHAnsi"/>
          <w:b/>
          <w:bCs/>
          <w:color w:val="111111"/>
          <w:sz w:val="32"/>
          <w:szCs w:val="32"/>
          <w:lang w:eastAsia="en-GB"/>
        </w:rPr>
        <w:tab/>
      </w:r>
      <w:r w:rsidRPr="00667C2B">
        <w:rPr>
          <w:rFonts w:eastAsia="Times New Roman" w:cstheme="minorHAnsi"/>
          <w:b/>
          <w:bCs/>
          <w:color w:val="111111"/>
          <w:sz w:val="32"/>
          <w:szCs w:val="32"/>
          <w:lang w:eastAsia="en-GB"/>
        </w:rPr>
        <w:tab/>
      </w:r>
    </w:p>
    <w:p w:rsidR="004F7713" w:rsidRDefault="004F7713" w:rsidP="003A387D">
      <w:pPr>
        <w:shd w:val="clear" w:color="auto" w:fill="FFFFFF"/>
        <w:spacing w:after="0" w:line="240" w:lineRule="auto"/>
        <w:jc w:val="center"/>
        <w:rPr>
          <w:rFonts w:eastAsia="Times New Roman" w:cstheme="minorHAnsi"/>
          <w:b/>
          <w:bCs/>
          <w:color w:val="111111"/>
          <w:sz w:val="28"/>
          <w:szCs w:val="28"/>
          <w:lang w:eastAsia="en-GB"/>
        </w:rPr>
      </w:pPr>
    </w:p>
    <w:p w:rsidR="00E00343" w:rsidRDefault="00E00343" w:rsidP="00E00343">
      <w:pPr>
        <w:shd w:val="clear" w:color="auto" w:fill="FFFFFF"/>
        <w:spacing w:after="0" w:line="360" w:lineRule="auto"/>
        <w:ind w:left="360"/>
        <w:rPr>
          <w:rFonts w:eastAsia="Times New Roman" w:cstheme="minorHAnsi"/>
          <w:bCs/>
          <w:color w:val="111111"/>
          <w:sz w:val="28"/>
          <w:szCs w:val="28"/>
          <w:lang w:eastAsia="en-GB"/>
        </w:rPr>
      </w:pPr>
    </w:p>
    <w:p w:rsidR="00667C2B" w:rsidRPr="00B472D0" w:rsidRDefault="00E832DE" w:rsidP="00E406AC">
      <w:pPr>
        <w:pStyle w:val="ListParagraph"/>
        <w:numPr>
          <w:ilvl w:val="0"/>
          <w:numId w:val="3"/>
        </w:numPr>
        <w:shd w:val="clear" w:color="auto" w:fill="FFFFFF"/>
        <w:spacing w:after="0" w:line="360" w:lineRule="auto"/>
        <w:rPr>
          <w:rFonts w:eastAsia="Times New Roman" w:cstheme="minorHAnsi"/>
          <w:color w:val="111111"/>
          <w:sz w:val="32"/>
          <w:szCs w:val="32"/>
          <w:lang w:eastAsia="en-GB"/>
        </w:rPr>
      </w:pPr>
      <w:r w:rsidRPr="00B472D0">
        <w:rPr>
          <w:rFonts w:cs="Helvetica"/>
          <w:b/>
          <w:sz w:val="32"/>
          <w:szCs w:val="32"/>
        </w:rPr>
        <w:t xml:space="preserve">A review of the status of the five documents </w:t>
      </w:r>
      <w:r w:rsidR="00B472D0">
        <w:rPr>
          <w:rFonts w:cs="Helvetica"/>
          <w:b/>
          <w:sz w:val="32"/>
          <w:szCs w:val="32"/>
        </w:rPr>
        <w:t xml:space="preserve">as </w:t>
      </w:r>
      <w:r w:rsidRPr="00B472D0">
        <w:rPr>
          <w:rFonts w:cs="Helvetica"/>
          <w:b/>
          <w:sz w:val="32"/>
          <w:szCs w:val="32"/>
        </w:rPr>
        <w:t>at February 1</w:t>
      </w:r>
      <w:r w:rsidRPr="00B472D0">
        <w:rPr>
          <w:rFonts w:cs="Helvetica"/>
          <w:b/>
          <w:sz w:val="32"/>
          <w:szCs w:val="32"/>
          <w:vertAlign w:val="superscript"/>
        </w:rPr>
        <w:t>st</w:t>
      </w:r>
      <w:r w:rsidRPr="00B472D0">
        <w:rPr>
          <w:rFonts w:cs="Helvetica"/>
          <w:b/>
          <w:sz w:val="32"/>
          <w:szCs w:val="32"/>
        </w:rPr>
        <w:t xml:space="preserve"> 2022</w:t>
      </w:r>
    </w:p>
    <w:p w:rsidR="00E832DE" w:rsidRPr="00E832DE" w:rsidRDefault="00E832DE" w:rsidP="00E832DE">
      <w:pPr>
        <w:pStyle w:val="ListParagraph"/>
        <w:numPr>
          <w:ilvl w:val="0"/>
          <w:numId w:val="12"/>
        </w:numPr>
        <w:shd w:val="clear" w:color="auto" w:fill="FFFFFF"/>
        <w:spacing w:after="0" w:line="360" w:lineRule="auto"/>
        <w:rPr>
          <w:rFonts w:cs="Helvetica"/>
          <w:sz w:val="28"/>
          <w:szCs w:val="28"/>
        </w:rPr>
      </w:pPr>
      <w:r>
        <w:rPr>
          <w:rFonts w:eastAsia="Times New Roman" w:cstheme="minorHAnsi"/>
          <w:b/>
          <w:color w:val="111111"/>
          <w:sz w:val="28"/>
          <w:szCs w:val="28"/>
          <w:lang w:eastAsia="en-GB"/>
        </w:rPr>
        <w:t>The Neighbourhood Plan Submission document (123 pages</w:t>
      </w:r>
      <w:r w:rsidR="00AF70F0">
        <w:rPr>
          <w:rFonts w:eastAsia="Times New Roman" w:cstheme="minorHAnsi"/>
          <w:b/>
          <w:color w:val="111111"/>
          <w:sz w:val="28"/>
          <w:szCs w:val="28"/>
          <w:lang w:eastAsia="en-GB"/>
        </w:rPr>
        <w:t>) plus Appendices A-F (68 pages)</w:t>
      </w:r>
    </w:p>
    <w:p w:rsidR="00E832DE" w:rsidRDefault="00E832DE" w:rsidP="00E832DE">
      <w:pPr>
        <w:pStyle w:val="ListParagraph"/>
        <w:numPr>
          <w:ilvl w:val="0"/>
          <w:numId w:val="13"/>
        </w:numPr>
        <w:shd w:val="clear" w:color="auto" w:fill="FFFFFF"/>
        <w:spacing w:after="0" w:line="360" w:lineRule="auto"/>
        <w:rPr>
          <w:rFonts w:eastAsia="Times New Roman" w:cstheme="minorHAnsi"/>
          <w:color w:val="111111"/>
          <w:sz w:val="28"/>
          <w:szCs w:val="28"/>
          <w:lang w:eastAsia="en-GB"/>
        </w:rPr>
      </w:pPr>
      <w:r w:rsidRPr="00E832DE">
        <w:rPr>
          <w:rFonts w:eastAsia="Times New Roman" w:cstheme="minorHAnsi"/>
          <w:color w:val="111111"/>
          <w:sz w:val="28"/>
          <w:szCs w:val="28"/>
          <w:lang w:eastAsia="en-GB"/>
        </w:rPr>
        <w:t>This has been revised</w:t>
      </w:r>
      <w:r>
        <w:rPr>
          <w:rFonts w:eastAsia="Times New Roman" w:cstheme="minorHAnsi"/>
          <w:color w:val="111111"/>
          <w:sz w:val="28"/>
          <w:szCs w:val="28"/>
          <w:lang w:eastAsia="en-GB"/>
        </w:rPr>
        <w:t xml:space="preserve"> following the Consultation in April/May 2021.  We were also asked by CYC to change the references to the latest edition (2019) edition of the National Planning Policy Framework (NPPF) and this was done by Alastair.</w:t>
      </w:r>
    </w:p>
    <w:p w:rsidR="00E832DE" w:rsidRPr="00BA4B23" w:rsidRDefault="00E832DE" w:rsidP="00E832DE">
      <w:pPr>
        <w:pStyle w:val="ListParagraph"/>
        <w:numPr>
          <w:ilvl w:val="0"/>
          <w:numId w:val="13"/>
        </w:numPr>
        <w:shd w:val="clear" w:color="auto" w:fill="FFFFFF"/>
        <w:spacing w:after="0" w:line="360" w:lineRule="auto"/>
        <w:rPr>
          <w:rFonts w:cs="Helvetica"/>
          <w:sz w:val="28"/>
          <w:szCs w:val="28"/>
        </w:rPr>
      </w:pPr>
      <w:r>
        <w:rPr>
          <w:rFonts w:eastAsia="Times New Roman" w:cstheme="minorHAnsi"/>
          <w:color w:val="111111"/>
          <w:sz w:val="28"/>
          <w:szCs w:val="28"/>
          <w:lang w:eastAsia="en-GB"/>
        </w:rPr>
        <w:t xml:space="preserve">We have reread the 6 Appendices but the only major change was to revise </w:t>
      </w:r>
      <w:r w:rsidR="00B5512E">
        <w:rPr>
          <w:rFonts w:eastAsia="Times New Roman" w:cstheme="minorHAnsi"/>
          <w:color w:val="111111"/>
          <w:sz w:val="28"/>
          <w:szCs w:val="28"/>
          <w:lang w:eastAsia="en-GB"/>
        </w:rPr>
        <w:t>t</w:t>
      </w:r>
      <w:r>
        <w:rPr>
          <w:rFonts w:eastAsia="Times New Roman" w:cstheme="minorHAnsi"/>
          <w:color w:val="111111"/>
          <w:sz w:val="28"/>
          <w:szCs w:val="28"/>
          <w:lang w:eastAsia="en-GB"/>
        </w:rPr>
        <w:t xml:space="preserve">he references to </w:t>
      </w:r>
      <w:r w:rsidR="00B5512E">
        <w:rPr>
          <w:rFonts w:eastAsia="Times New Roman" w:cstheme="minorHAnsi"/>
          <w:color w:val="111111"/>
          <w:sz w:val="28"/>
          <w:szCs w:val="28"/>
          <w:lang w:eastAsia="en-GB"/>
        </w:rPr>
        <w:t>t</w:t>
      </w:r>
      <w:r>
        <w:rPr>
          <w:rFonts w:eastAsia="Times New Roman" w:cstheme="minorHAnsi"/>
          <w:color w:val="111111"/>
          <w:sz w:val="28"/>
          <w:szCs w:val="28"/>
          <w:lang w:eastAsia="en-GB"/>
        </w:rPr>
        <w:t>he NPPF</w:t>
      </w:r>
    </w:p>
    <w:p w:rsidR="00BA4B23" w:rsidRPr="00AF70F0" w:rsidRDefault="00BA4B23" w:rsidP="00E832DE">
      <w:pPr>
        <w:pStyle w:val="ListParagraph"/>
        <w:numPr>
          <w:ilvl w:val="0"/>
          <w:numId w:val="13"/>
        </w:numPr>
        <w:shd w:val="clear" w:color="auto" w:fill="FFFFFF"/>
        <w:spacing w:after="0" w:line="360" w:lineRule="auto"/>
        <w:rPr>
          <w:rFonts w:cs="Helvetica"/>
          <w:sz w:val="28"/>
          <w:szCs w:val="28"/>
        </w:rPr>
      </w:pPr>
      <w:r>
        <w:rPr>
          <w:rFonts w:eastAsia="Times New Roman" w:cstheme="minorHAnsi"/>
          <w:color w:val="111111"/>
          <w:sz w:val="28"/>
          <w:szCs w:val="28"/>
          <w:lang w:eastAsia="en-GB"/>
        </w:rPr>
        <w:t>We are designing</w:t>
      </w:r>
      <w:r w:rsidR="00B5512E">
        <w:rPr>
          <w:rFonts w:eastAsia="Times New Roman" w:cstheme="minorHAnsi"/>
          <w:color w:val="111111"/>
          <w:sz w:val="28"/>
          <w:szCs w:val="28"/>
          <w:lang w:eastAsia="en-GB"/>
        </w:rPr>
        <w:t xml:space="preserve"> </w:t>
      </w:r>
      <w:r>
        <w:rPr>
          <w:rFonts w:eastAsia="Times New Roman" w:cstheme="minorHAnsi"/>
          <w:color w:val="111111"/>
          <w:sz w:val="28"/>
          <w:szCs w:val="28"/>
          <w:lang w:eastAsia="en-GB"/>
        </w:rPr>
        <w:t>a slightly altered Fron</w:t>
      </w:r>
      <w:r w:rsidR="00B5512E">
        <w:rPr>
          <w:rFonts w:eastAsia="Times New Roman" w:cstheme="minorHAnsi"/>
          <w:color w:val="111111"/>
          <w:sz w:val="28"/>
          <w:szCs w:val="28"/>
          <w:lang w:eastAsia="en-GB"/>
        </w:rPr>
        <w:t>t</w:t>
      </w:r>
      <w:r>
        <w:rPr>
          <w:rFonts w:eastAsia="Times New Roman" w:cstheme="minorHAnsi"/>
          <w:color w:val="111111"/>
          <w:sz w:val="28"/>
          <w:szCs w:val="28"/>
          <w:lang w:eastAsia="en-GB"/>
        </w:rPr>
        <w:t xml:space="preserve"> Cover</w:t>
      </w:r>
    </w:p>
    <w:p w:rsidR="00AF70F0" w:rsidRPr="00B5512E" w:rsidRDefault="00AF70F0" w:rsidP="00AF70F0">
      <w:pPr>
        <w:pStyle w:val="ListParagraph"/>
        <w:shd w:val="clear" w:color="auto" w:fill="FFFFFF"/>
        <w:spacing w:after="0" w:line="360" w:lineRule="auto"/>
        <w:ind w:left="1440"/>
        <w:rPr>
          <w:rFonts w:cs="Helvetica"/>
          <w:sz w:val="28"/>
          <w:szCs w:val="28"/>
        </w:rPr>
      </w:pPr>
    </w:p>
    <w:p w:rsidR="00B5512E" w:rsidRPr="00B5512E" w:rsidRDefault="00B5512E" w:rsidP="00B5512E">
      <w:pPr>
        <w:pStyle w:val="ListParagraph"/>
        <w:numPr>
          <w:ilvl w:val="0"/>
          <w:numId w:val="12"/>
        </w:numPr>
        <w:shd w:val="clear" w:color="auto" w:fill="FFFFFF"/>
        <w:spacing w:after="0" w:line="360" w:lineRule="auto"/>
        <w:rPr>
          <w:rFonts w:cs="Helvetica"/>
          <w:b/>
          <w:sz w:val="28"/>
          <w:szCs w:val="28"/>
        </w:rPr>
      </w:pPr>
      <w:r w:rsidRPr="00B5512E">
        <w:rPr>
          <w:rFonts w:cs="Helvetica"/>
          <w:b/>
          <w:sz w:val="28"/>
          <w:szCs w:val="28"/>
        </w:rPr>
        <w:t>The Consultation Statement</w:t>
      </w:r>
      <w:r>
        <w:rPr>
          <w:rFonts w:cs="Helvetica"/>
          <w:b/>
          <w:sz w:val="28"/>
          <w:szCs w:val="28"/>
        </w:rPr>
        <w:t xml:space="preserve"> (109</w:t>
      </w:r>
      <w:r w:rsidR="00AF70F0">
        <w:rPr>
          <w:rFonts w:cs="Helvetica"/>
          <w:b/>
          <w:sz w:val="28"/>
          <w:szCs w:val="28"/>
        </w:rPr>
        <w:t xml:space="preserve"> </w:t>
      </w:r>
      <w:r>
        <w:rPr>
          <w:rFonts w:cs="Helvetica"/>
          <w:b/>
          <w:sz w:val="28"/>
          <w:szCs w:val="28"/>
        </w:rPr>
        <w:t>pa</w:t>
      </w:r>
      <w:r w:rsidR="00AF70F0">
        <w:rPr>
          <w:rFonts w:cs="Helvetica"/>
          <w:b/>
          <w:sz w:val="28"/>
          <w:szCs w:val="28"/>
        </w:rPr>
        <w:t>g</w:t>
      </w:r>
      <w:r>
        <w:rPr>
          <w:rFonts w:cs="Helvetica"/>
          <w:b/>
          <w:sz w:val="28"/>
          <w:szCs w:val="28"/>
        </w:rPr>
        <w:t>es)</w:t>
      </w:r>
    </w:p>
    <w:p w:rsidR="00E00343" w:rsidRPr="00E832DE" w:rsidRDefault="00E00343" w:rsidP="00E832DE">
      <w:pPr>
        <w:shd w:val="clear" w:color="auto" w:fill="FFFFFF"/>
        <w:spacing w:after="0" w:line="360" w:lineRule="auto"/>
        <w:ind w:left="720"/>
        <w:rPr>
          <w:rFonts w:cs="Helvetica"/>
          <w:sz w:val="28"/>
          <w:szCs w:val="28"/>
        </w:rPr>
      </w:pPr>
      <w:r w:rsidRPr="00E832DE">
        <w:rPr>
          <w:rFonts w:cs="Helvetica"/>
          <w:sz w:val="28"/>
          <w:szCs w:val="28"/>
        </w:rPr>
        <w:t xml:space="preserve">We have now finished the first draft of the Consultation Statement.  It describes </w:t>
      </w:r>
      <w:r w:rsidR="004A2577" w:rsidRPr="00E832DE">
        <w:rPr>
          <w:rFonts w:cs="Helvetica"/>
          <w:sz w:val="28"/>
          <w:szCs w:val="28"/>
        </w:rPr>
        <w:t xml:space="preserve">how we consulted the Parish and key statutory bodies </w:t>
      </w:r>
      <w:r w:rsidR="004A2577" w:rsidRPr="00E832DE">
        <w:rPr>
          <w:rFonts w:cs="Helvetica"/>
          <w:b/>
          <w:i/>
          <w:sz w:val="28"/>
          <w:szCs w:val="28"/>
        </w:rPr>
        <w:t>throughou</w:t>
      </w:r>
      <w:r w:rsidR="004A2577" w:rsidRPr="00E832DE">
        <w:rPr>
          <w:rFonts w:cs="Helvetica"/>
          <w:sz w:val="28"/>
          <w:szCs w:val="28"/>
        </w:rPr>
        <w:t xml:space="preserve">t the process of producing the </w:t>
      </w:r>
      <w:r w:rsidR="00E406AC" w:rsidRPr="00E832DE">
        <w:rPr>
          <w:rFonts w:cs="Helvetica"/>
          <w:sz w:val="28"/>
          <w:szCs w:val="28"/>
        </w:rPr>
        <w:t>Neighbourhood Plan</w:t>
      </w:r>
      <w:r w:rsidR="004A2577" w:rsidRPr="00E832DE">
        <w:rPr>
          <w:rFonts w:cs="Helvetica"/>
          <w:sz w:val="28"/>
          <w:szCs w:val="28"/>
        </w:rPr>
        <w:t>.</w:t>
      </w:r>
      <w:r w:rsidRPr="00E832DE">
        <w:rPr>
          <w:rFonts w:cs="Helvetica"/>
          <w:sz w:val="28"/>
          <w:szCs w:val="28"/>
        </w:rPr>
        <w:t xml:space="preserve">  This includes </w:t>
      </w:r>
    </w:p>
    <w:p w:rsidR="004A2577"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 xml:space="preserve">letters sent to all households and businesses written by the Chairmen of the Parish Council and the Neighbourhood </w:t>
      </w:r>
      <w:r w:rsidR="00E35A46">
        <w:rPr>
          <w:rFonts w:cs="Helvetica"/>
          <w:sz w:val="28"/>
          <w:szCs w:val="28"/>
        </w:rPr>
        <w:t xml:space="preserve">Plan </w:t>
      </w:r>
      <w:r>
        <w:rPr>
          <w:rFonts w:cs="Helvetica"/>
          <w:sz w:val="28"/>
          <w:szCs w:val="28"/>
        </w:rPr>
        <w:t xml:space="preserve">Working </w:t>
      </w:r>
      <w:r w:rsidR="00E7635A">
        <w:rPr>
          <w:rFonts w:cs="Helvetica"/>
          <w:sz w:val="28"/>
          <w:szCs w:val="28"/>
        </w:rPr>
        <w:t>P</w:t>
      </w:r>
      <w:r>
        <w:rPr>
          <w:rFonts w:cs="Helvetica"/>
          <w:sz w:val="28"/>
          <w:szCs w:val="28"/>
        </w:rPr>
        <w:t>arty</w:t>
      </w:r>
      <w:r w:rsidR="00E7635A">
        <w:rPr>
          <w:rFonts w:cs="Helvetica"/>
          <w:sz w:val="28"/>
          <w:szCs w:val="28"/>
        </w:rPr>
        <w:t xml:space="preserve"> since the start</w:t>
      </w:r>
    </w:p>
    <w:p w:rsidR="00E00343" w:rsidRDefault="00E7635A"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 xml:space="preserve">5 </w:t>
      </w:r>
      <w:r w:rsidR="00E00343">
        <w:rPr>
          <w:rFonts w:cs="Helvetica"/>
          <w:sz w:val="28"/>
          <w:szCs w:val="28"/>
        </w:rPr>
        <w:t>questionnaires and their analys</w:t>
      </w:r>
      <w:r w:rsidR="00E35A46">
        <w:rPr>
          <w:rFonts w:cs="Helvetica"/>
          <w:sz w:val="28"/>
          <w:szCs w:val="28"/>
        </w:rPr>
        <w:t>e</w:t>
      </w:r>
      <w:r w:rsidR="00E00343">
        <w:rPr>
          <w:rFonts w:cs="Helvetica"/>
          <w:sz w:val="28"/>
          <w:szCs w:val="28"/>
        </w:rPr>
        <w:t>s</w:t>
      </w:r>
    </w:p>
    <w:p w:rsidR="00E00343"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lastRenderedPageBreak/>
        <w:t>the Drop-in</w:t>
      </w:r>
    </w:p>
    <w:p w:rsidR="00E00343"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 xml:space="preserve">reports produced monthly by the Working Party </w:t>
      </w:r>
      <w:r w:rsidR="00E35A46">
        <w:rPr>
          <w:rFonts w:cs="Helvetica"/>
          <w:sz w:val="28"/>
          <w:szCs w:val="28"/>
        </w:rPr>
        <w:t>for</w:t>
      </w:r>
      <w:r>
        <w:rPr>
          <w:rFonts w:cs="Helvetica"/>
          <w:sz w:val="28"/>
          <w:szCs w:val="28"/>
        </w:rPr>
        <w:t xml:space="preserve"> the Parish Council</w:t>
      </w:r>
    </w:p>
    <w:p w:rsidR="00E00343"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the dedicated Neighbourhood Plan website and the Parish Council website</w:t>
      </w:r>
    </w:p>
    <w:p w:rsidR="00E00343"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a Newsletter up-date</w:t>
      </w:r>
    </w:p>
    <w:p w:rsidR="00E00343" w:rsidRDefault="00E00343" w:rsidP="00E00343">
      <w:pPr>
        <w:pStyle w:val="ListParagraph"/>
        <w:numPr>
          <w:ilvl w:val="0"/>
          <w:numId w:val="10"/>
        </w:numPr>
        <w:shd w:val="clear" w:color="auto" w:fill="FFFFFF"/>
        <w:spacing w:after="0" w:line="360" w:lineRule="auto"/>
        <w:rPr>
          <w:rFonts w:cs="Helvetica"/>
          <w:sz w:val="28"/>
          <w:szCs w:val="28"/>
        </w:rPr>
      </w:pPr>
      <w:r>
        <w:rPr>
          <w:rFonts w:cs="Helvetica"/>
          <w:sz w:val="28"/>
          <w:szCs w:val="28"/>
        </w:rPr>
        <w:t>The pre-submission consultation.</w:t>
      </w:r>
    </w:p>
    <w:p w:rsidR="00E00343" w:rsidRDefault="00E00343" w:rsidP="00E00343">
      <w:pPr>
        <w:pStyle w:val="ListParagraph"/>
        <w:shd w:val="clear" w:color="auto" w:fill="FFFFFF"/>
        <w:spacing w:after="0" w:line="360" w:lineRule="auto"/>
        <w:ind w:left="1080"/>
        <w:rPr>
          <w:rFonts w:cs="Helvetica"/>
          <w:sz w:val="28"/>
          <w:szCs w:val="28"/>
        </w:rPr>
      </w:pPr>
    </w:p>
    <w:p w:rsidR="003E536C" w:rsidRDefault="003E536C" w:rsidP="00E00343">
      <w:pPr>
        <w:pStyle w:val="ListParagraph"/>
        <w:shd w:val="clear" w:color="auto" w:fill="FFFFFF"/>
        <w:spacing w:after="0" w:line="360" w:lineRule="auto"/>
        <w:ind w:left="0"/>
        <w:rPr>
          <w:sz w:val="28"/>
          <w:szCs w:val="28"/>
        </w:rPr>
      </w:pPr>
      <w:r>
        <w:rPr>
          <w:sz w:val="28"/>
          <w:szCs w:val="28"/>
        </w:rPr>
        <w:t>The</w:t>
      </w:r>
      <w:r w:rsidR="00E00343">
        <w:rPr>
          <w:sz w:val="28"/>
          <w:szCs w:val="28"/>
        </w:rPr>
        <w:t xml:space="preserve"> Consultation Statement summarises all seven aspects of our consultation</w:t>
      </w:r>
      <w:r>
        <w:rPr>
          <w:sz w:val="28"/>
          <w:szCs w:val="28"/>
        </w:rPr>
        <w:t>s and data are given</w:t>
      </w:r>
      <w:r w:rsidR="00E00343">
        <w:rPr>
          <w:sz w:val="28"/>
          <w:szCs w:val="28"/>
        </w:rPr>
        <w:t xml:space="preserve"> with</w:t>
      </w:r>
      <w:r>
        <w:rPr>
          <w:sz w:val="28"/>
          <w:szCs w:val="28"/>
        </w:rPr>
        <w:t xml:space="preserve">in its </w:t>
      </w:r>
      <w:r w:rsidR="00E00343">
        <w:rPr>
          <w:sz w:val="28"/>
          <w:szCs w:val="28"/>
        </w:rPr>
        <w:t>25 Appendi</w:t>
      </w:r>
      <w:r>
        <w:rPr>
          <w:sz w:val="28"/>
          <w:szCs w:val="28"/>
        </w:rPr>
        <w:t xml:space="preserve">ces. </w:t>
      </w:r>
    </w:p>
    <w:p w:rsidR="008A1BEF" w:rsidRDefault="008A1BEF" w:rsidP="00E00343">
      <w:pPr>
        <w:pStyle w:val="ListParagraph"/>
        <w:shd w:val="clear" w:color="auto" w:fill="FFFFFF"/>
        <w:spacing w:after="0" w:line="360" w:lineRule="auto"/>
        <w:ind w:left="0"/>
        <w:rPr>
          <w:sz w:val="28"/>
          <w:szCs w:val="28"/>
        </w:rPr>
      </w:pPr>
    </w:p>
    <w:p w:rsidR="009E19C5" w:rsidRDefault="00B5512E" w:rsidP="00E00343">
      <w:pPr>
        <w:pStyle w:val="ListParagraph"/>
        <w:shd w:val="clear" w:color="auto" w:fill="FFFFFF"/>
        <w:spacing w:after="0" w:line="360" w:lineRule="auto"/>
        <w:ind w:left="0"/>
        <w:rPr>
          <w:sz w:val="28"/>
          <w:szCs w:val="28"/>
        </w:rPr>
      </w:pPr>
      <w:r>
        <w:rPr>
          <w:sz w:val="28"/>
          <w:szCs w:val="28"/>
        </w:rPr>
        <w:t>David</w:t>
      </w:r>
      <w:r w:rsidR="00A4438C">
        <w:rPr>
          <w:sz w:val="28"/>
          <w:szCs w:val="28"/>
        </w:rPr>
        <w:t xml:space="preserve"> Jenkins </w:t>
      </w:r>
      <w:r>
        <w:rPr>
          <w:sz w:val="28"/>
          <w:szCs w:val="28"/>
        </w:rPr>
        <w:t xml:space="preserve">and Alastair, separately, have made a detailed study of </w:t>
      </w:r>
      <w:r w:rsidR="003E536C">
        <w:rPr>
          <w:sz w:val="28"/>
          <w:szCs w:val="28"/>
        </w:rPr>
        <w:t xml:space="preserve">Appendix 25 which describes the 80 comments </w:t>
      </w:r>
      <w:r>
        <w:rPr>
          <w:sz w:val="28"/>
          <w:szCs w:val="28"/>
        </w:rPr>
        <w:t xml:space="preserve">sent in </w:t>
      </w:r>
      <w:r w:rsidR="003E536C">
        <w:rPr>
          <w:sz w:val="28"/>
          <w:szCs w:val="28"/>
        </w:rPr>
        <w:t xml:space="preserve">and the changes made to the Neighbourhood Plan in consequence.  This is in the form of a Table </w:t>
      </w:r>
      <w:r w:rsidR="00F775D8">
        <w:rPr>
          <w:sz w:val="28"/>
          <w:szCs w:val="28"/>
        </w:rPr>
        <w:t xml:space="preserve">in which these comments are analysed and </w:t>
      </w:r>
      <w:r w:rsidR="003E536C">
        <w:rPr>
          <w:sz w:val="28"/>
          <w:szCs w:val="28"/>
        </w:rPr>
        <w:t xml:space="preserve">which </w:t>
      </w:r>
      <w:r w:rsidR="00F775D8">
        <w:rPr>
          <w:sz w:val="28"/>
          <w:szCs w:val="28"/>
        </w:rPr>
        <w:t>shows what</w:t>
      </w:r>
      <w:r w:rsidR="00F775D8" w:rsidRPr="009E19C5">
        <w:rPr>
          <w:sz w:val="28"/>
          <w:szCs w:val="28"/>
        </w:rPr>
        <w:t xml:space="preserve"> </w:t>
      </w:r>
      <w:r w:rsidR="008A1BEF" w:rsidRPr="009E19C5">
        <w:rPr>
          <w:sz w:val="28"/>
          <w:szCs w:val="28"/>
        </w:rPr>
        <w:t>action was</w:t>
      </w:r>
      <w:r w:rsidR="00F775D8">
        <w:rPr>
          <w:sz w:val="28"/>
          <w:szCs w:val="28"/>
        </w:rPr>
        <w:t xml:space="preserve"> take</w:t>
      </w:r>
      <w:r w:rsidR="00E7635A">
        <w:rPr>
          <w:sz w:val="28"/>
          <w:szCs w:val="28"/>
        </w:rPr>
        <w:t>n</w:t>
      </w:r>
      <w:r w:rsidR="00F775D8">
        <w:rPr>
          <w:sz w:val="28"/>
          <w:szCs w:val="28"/>
        </w:rPr>
        <w:t xml:space="preserve"> to meet these comments</w:t>
      </w:r>
      <w:r>
        <w:rPr>
          <w:sz w:val="28"/>
          <w:szCs w:val="28"/>
        </w:rPr>
        <w:t>.</w:t>
      </w:r>
    </w:p>
    <w:p w:rsidR="008A1BEF" w:rsidRDefault="008A1BEF" w:rsidP="00E00343">
      <w:pPr>
        <w:pStyle w:val="ListParagraph"/>
        <w:shd w:val="clear" w:color="auto" w:fill="FFFFFF"/>
        <w:spacing w:after="0" w:line="360" w:lineRule="auto"/>
        <w:ind w:left="0"/>
        <w:rPr>
          <w:sz w:val="28"/>
          <w:szCs w:val="28"/>
        </w:rPr>
      </w:pPr>
    </w:p>
    <w:p w:rsidR="00B5512E" w:rsidRDefault="00B5512E" w:rsidP="00E00343">
      <w:pPr>
        <w:pStyle w:val="ListParagraph"/>
        <w:shd w:val="clear" w:color="auto" w:fill="FFFFFF"/>
        <w:spacing w:after="0" w:line="360" w:lineRule="auto"/>
        <w:ind w:left="0"/>
        <w:rPr>
          <w:sz w:val="28"/>
          <w:szCs w:val="28"/>
        </w:rPr>
      </w:pPr>
      <w:r>
        <w:rPr>
          <w:sz w:val="28"/>
          <w:szCs w:val="28"/>
        </w:rPr>
        <w:t>Alastair has proof-read the report.</w:t>
      </w:r>
    </w:p>
    <w:p w:rsidR="008A1BEF" w:rsidRDefault="008A1BEF" w:rsidP="00E00343">
      <w:pPr>
        <w:pStyle w:val="ListParagraph"/>
        <w:shd w:val="clear" w:color="auto" w:fill="FFFFFF"/>
        <w:spacing w:after="0" w:line="360" w:lineRule="auto"/>
        <w:ind w:left="0"/>
        <w:rPr>
          <w:sz w:val="28"/>
          <w:szCs w:val="28"/>
        </w:rPr>
      </w:pPr>
    </w:p>
    <w:p w:rsidR="00B5512E" w:rsidRDefault="00B5512E" w:rsidP="00E00343">
      <w:pPr>
        <w:pStyle w:val="ListParagraph"/>
        <w:shd w:val="clear" w:color="auto" w:fill="FFFFFF"/>
        <w:spacing w:after="0" w:line="360" w:lineRule="auto"/>
        <w:ind w:left="0"/>
        <w:rPr>
          <w:sz w:val="28"/>
          <w:szCs w:val="28"/>
        </w:rPr>
      </w:pPr>
      <w:r>
        <w:rPr>
          <w:sz w:val="28"/>
          <w:szCs w:val="28"/>
        </w:rPr>
        <w:t xml:space="preserve">This Table may be </w:t>
      </w:r>
      <w:r w:rsidR="00AF70F0">
        <w:rPr>
          <w:sz w:val="28"/>
          <w:szCs w:val="28"/>
        </w:rPr>
        <w:t>enlarged</w:t>
      </w:r>
      <w:r>
        <w:rPr>
          <w:sz w:val="28"/>
          <w:szCs w:val="28"/>
        </w:rPr>
        <w:t xml:space="preserve"> </w:t>
      </w:r>
      <w:r w:rsidR="00AF70F0">
        <w:rPr>
          <w:sz w:val="28"/>
          <w:szCs w:val="28"/>
        </w:rPr>
        <w:t>if</w:t>
      </w:r>
      <w:r>
        <w:rPr>
          <w:sz w:val="28"/>
          <w:szCs w:val="28"/>
        </w:rPr>
        <w:t xml:space="preserve"> we receive any comments from </w:t>
      </w:r>
      <w:r w:rsidR="00AF70F0">
        <w:rPr>
          <w:sz w:val="28"/>
          <w:szCs w:val="28"/>
        </w:rPr>
        <w:t>the</w:t>
      </w:r>
      <w:r>
        <w:rPr>
          <w:sz w:val="28"/>
          <w:szCs w:val="28"/>
        </w:rPr>
        <w:t xml:space="preserve"> Landowners (se</w:t>
      </w:r>
      <w:r w:rsidR="00AF70F0">
        <w:rPr>
          <w:sz w:val="28"/>
          <w:szCs w:val="28"/>
        </w:rPr>
        <w:t>e</w:t>
      </w:r>
      <w:r>
        <w:rPr>
          <w:sz w:val="28"/>
          <w:szCs w:val="28"/>
        </w:rPr>
        <w:t xml:space="preserve"> 2 below)</w:t>
      </w:r>
      <w:r w:rsidR="00AF70F0">
        <w:rPr>
          <w:sz w:val="28"/>
          <w:szCs w:val="28"/>
        </w:rPr>
        <w:t>.</w:t>
      </w:r>
    </w:p>
    <w:p w:rsidR="00AF70F0" w:rsidRDefault="00AF70F0" w:rsidP="00E00343">
      <w:pPr>
        <w:pStyle w:val="ListParagraph"/>
        <w:shd w:val="clear" w:color="auto" w:fill="FFFFFF"/>
        <w:spacing w:after="0" w:line="360" w:lineRule="auto"/>
        <w:ind w:left="0"/>
        <w:rPr>
          <w:sz w:val="28"/>
          <w:szCs w:val="28"/>
        </w:rPr>
      </w:pPr>
    </w:p>
    <w:p w:rsidR="002751E8" w:rsidRPr="00AF70F0" w:rsidRDefault="002751E8" w:rsidP="00AF70F0">
      <w:pPr>
        <w:pStyle w:val="ListParagraph"/>
        <w:numPr>
          <w:ilvl w:val="0"/>
          <w:numId w:val="12"/>
        </w:numPr>
        <w:shd w:val="clear" w:color="auto" w:fill="FFFFFF"/>
        <w:spacing w:after="0" w:line="360" w:lineRule="auto"/>
        <w:rPr>
          <w:rFonts w:eastAsia="Times New Roman" w:cstheme="minorHAnsi"/>
          <w:b/>
          <w:color w:val="111111"/>
          <w:sz w:val="28"/>
          <w:szCs w:val="28"/>
          <w:lang w:eastAsia="en-GB"/>
        </w:rPr>
      </w:pPr>
      <w:r w:rsidRPr="00AF70F0">
        <w:rPr>
          <w:rFonts w:eastAsia="Times New Roman" w:cstheme="minorHAnsi"/>
          <w:b/>
          <w:bCs/>
          <w:color w:val="111111"/>
          <w:sz w:val="28"/>
          <w:szCs w:val="28"/>
          <w:lang w:eastAsia="en-GB"/>
        </w:rPr>
        <w:t>The Basic Conditions Statement</w:t>
      </w:r>
      <w:r w:rsidR="00AF70F0">
        <w:rPr>
          <w:rFonts w:eastAsia="Times New Roman" w:cstheme="minorHAnsi"/>
          <w:b/>
          <w:bCs/>
          <w:color w:val="111111"/>
          <w:sz w:val="28"/>
          <w:szCs w:val="28"/>
          <w:lang w:eastAsia="en-GB"/>
        </w:rPr>
        <w:t xml:space="preserve"> (17 pages)</w:t>
      </w:r>
    </w:p>
    <w:p w:rsidR="002751E8" w:rsidRDefault="002751E8" w:rsidP="002751E8">
      <w:pPr>
        <w:shd w:val="clear" w:color="auto" w:fill="FFFFFF"/>
        <w:spacing w:after="0" w:line="360" w:lineRule="auto"/>
        <w:rPr>
          <w:rFonts w:eastAsia="Times New Roman" w:cstheme="minorHAnsi"/>
          <w:color w:val="111111"/>
          <w:sz w:val="28"/>
          <w:szCs w:val="28"/>
          <w:lang w:eastAsia="en-GB"/>
        </w:rPr>
      </w:pPr>
      <w:r>
        <w:rPr>
          <w:rFonts w:eastAsia="Times New Roman" w:cstheme="minorHAnsi"/>
          <w:bCs/>
          <w:color w:val="111111"/>
          <w:sz w:val="28"/>
          <w:szCs w:val="28"/>
          <w:lang w:eastAsia="en-GB"/>
        </w:rPr>
        <w:t xml:space="preserve">We have </w:t>
      </w:r>
      <w:r w:rsidR="00AF70F0">
        <w:rPr>
          <w:rFonts w:eastAsia="Times New Roman" w:cstheme="minorHAnsi"/>
          <w:bCs/>
          <w:color w:val="111111"/>
          <w:sz w:val="28"/>
          <w:szCs w:val="28"/>
          <w:lang w:eastAsia="en-GB"/>
        </w:rPr>
        <w:t xml:space="preserve">now completed the </w:t>
      </w:r>
      <w:r w:rsidR="00FF227F">
        <w:rPr>
          <w:rFonts w:eastAsia="Times New Roman" w:cstheme="minorHAnsi"/>
          <w:bCs/>
          <w:color w:val="111111"/>
          <w:sz w:val="28"/>
          <w:szCs w:val="28"/>
          <w:lang w:eastAsia="en-GB"/>
        </w:rPr>
        <w:t>Basic</w:t>
      </w:r>
      <w:r w:rsidR="00AF70F0">
        <w:rPr>
          <w:rFonts w:eastAsia="Times New Roman" w:cstheme="minorHAnsi"/>
          <w:bCs/>
          <w:color w:val="111111"/>
          <w:sz w:val="28"/>
          <w:szCs w:val="28"/>
          <w:lang w:eastAsia="en-GB"/>
        </w:rPr>
        <w:t xml:space="preserve"> Conditions Statement which</w:t>
      </w:r>
      <w:r>
        <w:rPr>
          <w:rFonts w:eastAsia="Times New Roman" w:cstheme="minorHAnsi"/>
          <w:bCs/>
          <w:color w:val="111111"/>
          <w:sz w:val="28"/>
          <w:szCs w:val="28"/>
          <w:lang w:eastAsia="en-GB"/>
        </w:rPr>
        <w:t xml:space="preserve"> show</w:t>
      </w:r>
      <w:r w:rsidR="00FF227F">
        <w:rPr>
          <w:rFonts w:eastAsia="Times New Roman" w:cstheme="minorHAnsi"/>
          <w:bCs/>
          <w:color w:val="111111"/>
          <w:sz w:val="28"/>
          <w:szCs w:val="28"/>
          <w:lang w:eastAsia="en-GB"/>
        </w:rPr>
        <w:t>s</w:t>
      </w:r>
      <w:r w:rsidRPr="002751E8">
        <w:rPr>
          <w:rFonts w:eastAsia="Times New Roman" w:cstheme="minorHAnsi"/>
          <w:bCs/>
          <w:color w:val="111111"/>
          <w:sz w:val="28"/>
          <w:szCs w:val="28"/>
          <w:lang w:eastAsia="en-GB"/>
        </w:rPr>
        <w:t xml:space="preserve"> that we</w:t>
      </w:r>
      <w:r w:rsidR="00FF227F">
        <w:rPr>
          <w:rFonts w:eastAsia="Times New Roman" w:cstheme="minorHAnsi"/>
          <w:bCs/>
          <w:color w:val="111111"/>
          <w:sz w:val="28"/>
          <w:szCs w:val="28"/>
          <w:lang w:eastAsia="en-GB"/>
        </w:rPr>
        <w:t xml:space="preserve"> have met the National </w:t>
      </w:r>
      <w:r w:rsidRPr="002751E8">
        <w:rPr>
          <w:rFonts w:eastAsia="Times New Roman" w:cstheme="minorHAnsi"/>
          <w:bCs/>
          <w:color w:val="111111"/>
          <w:sz w:val="28"/>
          <w:szCs w:val="28"/>
          <w:lang w:eastAsia="en-GB"/>
        </w:rPr>
        <w:t>guidelines</w:t>
      </w:r>
      <w:r w:rsidR="00FF227F">
        <w:rPr>
          <w:rFonts w:eastAsia="Times New Roman" w:cstheme="minorHAnsi"/>
          <w:bCs/>
          <w:color w:val="111111"/>
          <w:sz w:val="28"/>
          <w:szCs w:val="28"/>
          <w:lang w:eastAsia="en-GB"/>
        </w:rPr>
        <w:t xml:space="preserve"> in the </w:t>
      </w:r>
      <w:r w:rsidR="00FF227F">
        <w:rPr>
          <w:rFonts w:eastAsia="Times New Roman" w:cstheme="minorHAnsi"/>
          <w:color w:val="111111"/>
          <w:sz w:val="28"/>
          <w:szCs w:val="28"/>
          <w:lang w:eastAsia="en-GB"/>
        </w:rPr>
        <w:t xml:space="preserve">National Planning Policy Framework (2019 edition) and </w:t>
      </w:r>
      <w:r w:rsidR="00E35A46">
        <w:rPr>
          <w:rFonts w:eastAsia="Times New Roman" w:cstheme="minorHAnsi"/>
          <w:color w:val="111111"/>
          <w:sz w:val="28"/>
          <w:szCs w:val="28"/>
          <w:lang w:eastAsia="en-GB"/>
        </w:rPr>
        <w:t>the emerging Coty of York Local Plan.  I</w:t>
      </w:r>
      <w:r w:rsidR="00FF227F">
        <w:rPr>
          <w:rFonts w:eastAsia="Times New Roman" w:cstheme="minorHAnsi"/>
          <w:color w:val="111111"/>
          <w:sz w:val="28"/>
          <w:szCs w:val="28"/>
          <w:lang w:eastAsia="en-GB"/>
        </w:rPr>
        <w:t>t has been proof-read by Alastair.</w:t>
      </w:r>
    </w:p>
    <w:p w:rsidR="008A1BEF" w:rsidRDefault="008A1BEF" w:rsidP="002751E8">
      <w:pPr>
        <w:shd w:val="clear" w:color="auto" w:fill="FFFFFF"/>
        <w:spacing w:after="0" w:line="360" w:lineRule="auto"/>
        <w:rPr>
          <w:rFonts w:eastAsia="Times New Roman" w:cstheme="minorHAnsi"/>
          <w:color w:val="111111"/>
          <w:sz w:val="28"/>
          <w:szCs w:val="28"/>
          <w:lang w:eastAsia="en-GB"/>
        </w:rPr>
      </w:pPr>
    </w:p>
    <w:p w:rsidR="00FF227F" w:rsidRDefault="00FF227F" w:rsidP="002751E8">
      <w:pPr>
        <w:shd w:val="clear" w:color="auto" w:fill="FFFFFF"/>
        <w:spacing w:after="0" w:line="360" w:lineRule="auto"/>
        <w:rPr>
          <w:rFonts w:eastAsia="Times New Roman" w:cstheme="minorHAnsi"/>
          <w:color w:val="111111"/>
          <w:sz w:val="28"/>
          <w:szCs w:val="28"/>
          <w:lang w:eastAsia="en-GB"/>
        </w:rPr>
      </w:pPr>
    </w:p>
    <w:p w:rsidR="00FF227F" w:rsidRDefault="00D96285" w:rsidP="00FF227F">
      <w:pPr>
        <w:pStyle w:val="ListParagraph"/>
        <w:numPr>
          <w:ilvl w:val="0"/>
          <w:numId w:val="12"/>
        </w:numPr>
        <w:shd w:val="clear" w:color="auto" w:fill="FFFFFF"/>
        <w:spacing w:after="0" w:line="360" w:lineRule="auto"/>
        <w:rPr>
          <w:rFonts w:eastAsia="Times New Roman" w:cstheme="minorHAnsi"/>
          <w:b/>
          <w:bCs/>
          <w:color w:val="111111"/>
          <w:sz w:val="28"/>
          <w:szCs w:val="28"/>
          <w:lang w:eastAsia="en-GB"/>
        </w:rPr>
      </w:pPr>
      <w:r w:rsidRPr="00D96285">
        <w:rPr>
          <w:rFonts w:eastAsia="Times New Roman" w:cstheme="minorHAnsi"/>
          <w:b/>
          <w:bCs/>
          <w:color w:val="111111"/>
          <w:sz w:val="28"/>
          <w:szCs w:val="28"/>
          <w:lang w:eastAsia="en-GB"/>
        </w:rPr>
        <w:t>Strategic Environmental Assessment (SEA)</w:t>
      </w:r>
      <w:r>
        <w:rPr>
          <w:rFonts w:eastAsia="Times New Roman" w:cstheme="minorHAnsi"/>
          <w:b/>
          <w:bCs/>
          <w:color w:val="111111"/>
          <w:sz w:val="28"/>
          <w:szCs w:val="28"/>
          <w:lang w:eastAsia="en-GB"/>
        </w:rPr>
        <w:t xml:space="preserve"> (35 pages)</w:t>
      </w:r>
    </w:p>
    <w:p w:rsidR="00A2162F" w:rsidRDefault="002A76B3" w:rsidP="002A76B3">
      <w:pPr>
        <w:shd w:val="clear" w:color="auto" w:fill="FFFFFF"/>
        <w:spacing w:after="0" w:line="360" w:lineRule="auto"/>
        <w:rPr>
          <w:sz w:val="28"/>
          <w:szCs w:val="28"/>
        </w:rPr>
      </w:pPr>
      <w:r>
        <w:rPr>
          <w:sz w:val="28"/>
          <w:szCs w:val="28"/>
        </w:rPr>
        <w:t>The SEA</w:t>
      </w:r>
      <w:r w:rsidRPr="002A76B3">
        <w:rPr>
          <w:sz w:val="28"/>
          <w:szCs w:val="28"/>
        </w:rPr>
        <w:t xml:space="preserve"> is a systematic and comprehensive process for evaluating the environmental effects of a plan in order to ensure that environmental implications are taken into account before any decisions are made. </w:t>
      </w:r>
      <w:r w:rsidR="00A2162F">
        <w:rPr>
          <w:sz w:val="28"/>
          <w:szCs w:val="28"/>
        </w:rPr>
        <w:t xml:space="preserve">We show </w:t>
      </w:r>
      <w:r w:rsidR="00E35A46">
        <w:rPr>
          <w:sz w:val="28"/>
          <w:szCs w:val="28"/>
        </w:rPr>
        <w:t>with</w:t>
      </w:r>
      <w:r w:rsidR="00A2162F">
        <w:rPr>
          <w:sz w:val="28"/>
          <w:szCs w:val="28"/>
        </w:rPr>
        <w:t xml:space="preserve"> this screening report that our Plan is </w:t>
      </w:r>
      <w:r w:rsidR="00A2162F" w:rsidRPr="00A2162F">
        <w:rPr>
          <w:sz w:val="28"/>
          <w:szCs w:val="28"/>
        </w:rPr>
        <w:t>unlikely to have any significant effects in relation to any of the criteria set out in Schedule 1 of the SEA Regulations and therefore does not need to be subject to full SEA.</w:t>
      </w:r>
    </w:p>
    <w:p w:rsidR="00A2162F" w:rsidRPr="00A2162F" w:rsidRDefault="00A2162F" w:rsidP="002A76B3">
      <w:pPr>
        <w:shd w:val="clear" w:color="auto" w:fill="FFFFFF"/>
        <w:spacing w:after="0" w:line="360" w:lineRule="auto"/>
        <w:rPr>
          <w:rFonts w:eastAsia="Times New Roman" w:cstheme="minorHAnsi"/>
          <w:b/>
          <w:bCs/>
          <w:color w:val="111111"/>
          <w:sz w:val="28"/>
          <w:szCs w:val="28"/>
          <w:lang w:eastAsia="en-GB"/>
        </w:rPr>
      </w:pPr>
    </w:p>
    <w:p w:rsidR="00D96285" w:rsidRDefault="00D96285" w:rsidP="00FF227F">
      <w:pPr>
        <w:pStyle w:val="ListParagraph"/>
        <w:numPr>
          <w:ilvl w:val="0"/>
          <w:numId w:val="12"/>
        </w:numPr>
        <w:shd w:val="clear" w:color="auto" w:fill="FFFFFF"/>
        <w:spacing w:after="0" w:line="360" w:lineRule="auto"/>
        <w:rPr>
          <w:rFonts w:eastAsia="Times New Roman" w:cstheme="minorHAnsi"/>
          <w:b/>
          <w:bCs/>
          <w:color w:val="111111"/>
          <w:sz w:val="28"/>
          <w:szCs w:val="28"/>
          <w:lang w:eastAsia="en-GB"/>
        </w:rPr>
      </w:pPr>
      <w:r w:rsidRPr="00D96285">
        <w:rPr>
          <w:rFonts w:eastAsia="Times New Roman" w:cstheme="minorHAnsi"/>
          <w:b/>
          <w:bCs/>
          <w:color w:val="111111"/>
          <w:sz w:val="28"/>
          <w:szCs w:val="28"/>
          <w:lang w:eastAsia="en-GB"/>
        </w:rPr>
        <w:t>Habitat Regulations Assessment (HRA)</w:t>
      </w:r>
      <w:r>
        <w:rPr>
          <w:rFonts w:eastAsia="Times New Roman" w:cstheme="minorHAnsi"/>
          <w:b/>
          <w:bCs/>
          <w:color w:val="111111"/>
          <w:sz w:val="28"/>
          <w:szCs w:val="28"/>
          <w:lang w:eastAsia="en-GB"/>
        </w:rPr>
        <w:t xml:space="preserve"> (50 pages)</w:t>
      </w:r>
    </w:p>
    <w:p w:rsidR="00D96285" w:rsidRDefault="00D96285" w:rsidP="00D96285">
      <w:pPr>
        <w:shd w:val="clear" w:color="auto" w:fill="FFFFFF"/>
        <w:spacing w:after="0" w:line="360" w:lineRule="auto"/>
        <w:rPr>
          <w:sz w:val="28"/>
          <w:szCs w:val="28"/>
        </w:rPr>
      </w:pPr>
      <w:r w:rsidRPr="00D96285">
        <w:rPr>
          <w:sz w:val="28"/>
          <w:szCs w:val="28"/>
        </w:rPr>
        <w:t>The aim of this Screening Report is to assess whether there are likely to be significant effects on the qualifying features of European Designated Sites as a result of</w:t>
      </w:r>
      <w:r>
        <w:rPr>
          <w:sz w:val="28"/>
          <w:szCs w:val="28"/>
        </w:rPr>
        <w:t xml:space="preserve"> </w:t>
      </w:r>
      <w:r w:rsidRPr="00D96285">
        <w:rPr>
          <w:sz w:val="28"/>
          <w:szCs w:val="28"/>
        </w:rPr>
        <w:t xml:space="preserve">the emerging policies set out in the pre-submission draft </w:t>
      </w:r>
      <w:r>
        <w:rPr>
          <w:sz w:val="28"/>
          <w:szCs w:val="28"/>
        </w:rPr>
        <w:t xml:space="preserve">of our </w:t>
      </w:r>
      <w:r w:rsidRPr="00D96285">
        <w:rPr>
          <w:sz w:val="28"/>
          <w:szCs w:val="28"/>
        </w:rPr>
        <w:t>Neighbourhood Plan</w:t>
      </w:r>
      <w:r w:rsidR="00E35A46">
        <w:rPr>
          <w:sz w:val="28"/>
          <w:szCs w:val="28"/>
        </w:rPr>
        <w:t>.  It shows</w:t>
      </w:r>
      <w:r w:rsidRPr="00D96285">
        <w:rPr>
          <w:sz w:val="28"/>
          <w:szCs w:val="28"/>
        </w:rPr>
        <w:t xml:space="preserve"> that </w:t>
      </w:r>
      <w:r>
        <w:rPr>
          <w:sz w:val="28"/>
          <w:szCs w:val="28"/>
        </w:rPr>
        <w:t>a full screening report is unnecessary.</w:t>
      </w:r>
    </w:p>
    <w:p w:rsidR="008A1BEF" w:rsidRDefault="008A1BEF" w:rsidP="00D96285">
      <w:pPr>
        <w:shd w:val="clear" w:color="auto" w:fill="FFFFFF"/>
        <w:spacing w:after="0" w:line="360" w:lineRule="auto"/>
        <w:rPr>
          <w:sz w:val="28"/>
          <w:szCs w:val="28"/>
        </w:rPr>
      </w:pPr>
    </w:p>
    <w:p w:rsidR="002A76B3" w:rsidRDefault="00D96285" w:rsidP="00D96285">
      <w:pPr>
        <w:shd w:val="clear" w:color="auto" w:fill="FFFFFF"/>
        <w:spacing w:after="0" w:line="360" w:lineRule="auto"/>
        <w:rPr>
          <w:sz w:val="28"/>
          <w:szCs w:val="28"/>
        </w:rPr>
      </w:pPr>
      <w:r>
        <w:rPr>
          <w:sz w:val="28"/>
          <w:szCs w:val="28"/>
        </w:rPr>
        <w:t>However, for the sake of completeness we need to show that our Neighbourhood Plan</w:t>
      </w:r>
      <w:r w:rsidR="002A76B3">
        <w:rPr>
          <w:sz w:val="28"/>
          <w:szCs w:val="28"/>
        </w:rPr>
        <w:t>,</w:t>
      </w:r>
      <w:r>
        <w:rPr>
          <w:sz w:val="28"/>
          <w:szCs w:val="28"/>
        </w:rPr>
        <w:t xml:space="preserve"> in conjunction with one or more of the neighbouring areas</w:t>
      </w:r>
      <w:r w:rsidR="002A76B3">
        <w:rPr>
          <w:sz w:val="28"/>
          <w:szCs w:val="28"/>
        </w:rPr>
        <w:t xml:space="preserve"> (the emerging City of York, Harrogate and Selby), does not make a full HRA necessary.  CYC officers are contacting Harrogate and Selby Councils on our behalf.</w:t>
      </w:r>
    </w:p>
    <w:p w:rsidR="00A2162F" w:rsidRDefault="00A2162F" w:rsidP="00D96285">
      <w:pPr>
        <w:shd w:val="clear" w:color="auto" w:fill="FFFFFF"/>
        <w:spacing w:after="0" w:line="360" w:lineRule="auto"/>
        <w:rPr>
          <w:sz w:val="28"/>
          <w:szCs w:val="28"/>
        </w:rPr>
      </w:pPr>
    </w:p>
    <w:p w:rsidR="00A2162F" w:rsidRDefault="00A2162F" w:rsidP="00D96285">
      <w:pPr>
        <w:shd w:val="clear" w:color="auto" w:fill="FFFFFF"/>
        <w:spacing w:after="0" w:line="360" w:lineRule="auto"/>
        <w:rPr>
          <w:b/>
          <w:sz w:val="28"/>
          <w:szCs w:val="28"/>
        </w:rPr>
      </w:pPr>
      <w:r w:rsidRPr="00A2162F">
        <w:rPr>
          <w:b/>
          <w:sz w:val="28"/>
          <w:szCs w:val="28"/>
        </w:rPr>
        <w:t>An overall view of the documents</w:t>
      </w:r>
      <w:r>
        <w:rPr>
          <w:b/>
          <w:sz w:val="28"/>
          <w:szCs w:val="28"/>
        </w:rPr>
        <w:t>:  Planning ahead</w:t>
      </w:r>
    </w:p>
    <w:p w:rsidR="00A2162F" w:rsidRDefault="00A2162F" w:rsidP="00D96285">
      <w:pPr>
        <w:shd w:val="clear" w:color="auto" w:fill="FFFFFF"/>
        <w:spacing w:after="0" w:line="360" w:lineRule="auto"/>
        <w:rPr>
          <w:sz w:val="28"/>
          <w:szCs w:val="28"/>
        </w:rPr>
      </w:pPr>
      <w:r>
        <w:rPr>
          <w:sz w:val="28"/>
          <w:szCs w:val="28"/>
        </w:rPr>
        <w:t xml:space="preserve">Each document needs some minor adjustments and changes but this is </w:t>
      </w:r>
      <w:r w:rsidR="008A1BEF">
        <w:rPr>
          <w:sz w:val="28"/>
          <w:szCs w:val="28"/>
        </w:rPr>
        <w:t>detailed</w:t>
      </w:r>
      <w:r>
        <w:rPr>
          <w:sz w:val="28"/>
          <w:szCs w:val="28"/>
        </w:rPr>
        <w:t xml:space="preserve"> work it will not lead to any substantial new work.</w:t>
      </w:r>
    </w:p>
    <w:p w:rsidR="008A1BEF" w:rsidRDefault="008A1BEF" w:rsidP="00D96285">
      <w:pPr>
        <w:shd w:val="clear" w:color="auto" w:fill="FFFFFF"/>
        <w:spacing w:after="0" w:line="360" w:lineRule="auto"/>
        <w:rPr>
          <w:sz w:val="28"/>
          <w:szCs w:val="28"/>
        </w:rPr>
      </w:pPr>
    </w:p>
    <w:p w:rsidR="002751E8" w:rsidRDefault="00A2162F" w:rsidP="00A2162F">
      <w:pPr>
        <w:shd w:val="clear" w:color="auto" w:fill="FFFFFF"/>
        <w:spacing w:after="0" w:line="360" w:lineRule="auto"/>
        <w:rPr>
          <w:b/>
          <w:i/>
          <w:sz w:val="28"/>
          <w:szCs w:val="28"/>
        </w:rPr>
      </w:pPr>
      <w:r w:rsidRPr="00A2162F">
        <w:rPr>
          <w:b/>
          <w:i/>
          <w:sz w:val="28"/>
          <w:szCs w:val="28"/>
        </w:rPr>
        <w:t>We hope to have the documents ready to send to the relevant officers of the City of York Council within a few weeks.</w:t>
      </w:r>
    </w:p>
    <w:p w:rsidR="008A1BEF" w:rsidRDefault="008A1BEF" w:rsidP="00A2162F">
      <w:pPr>
        <w:shd w:val="clear" w:color="auto" w:fill="FFFFFF"/>
        <w:spacing w:after="0" w:line="360" w:lineRule="auto"/>
        <w:rPr>
          <w:b/>
          <w:i/>
          <w:sz w:val="28"/>
          <w:szCs w:val="28"/>
        </w:rPr>
      </w:pPr>
    </w:p>
    <w:p w:rsidR="00A2162F" w:rsidRDefault="00A2162F" w:rsidP="00A2162F">
      <w:pPr>
        <w:shd w:val="clear" w:color="auto" w:fill="FFFFFF"/>
        <w:spacing w:after="0" w:line="360" w:lineRule="auto"/>
        <w:rPr>
          <w:sz w:val="28"/>
          <w:szCs w:val="28"/>
        </w:rPr>
      </w:pPr>
      <w:r>
        <w:rPr>
          <w:sz w:val="28"/>
          <w:szCs w:val="28"/>
        </w:rPr>
        <w:t xml:space="preserve">No doubt </w:t>
      </w:r>
      <w:r w:rsidR="00E35A46">
        <w:rPr>
          <w:sz w:val="28"/>
          <w:szCs w:val="28"/>
        </w:rPr>
        <w:t>t</w:t>
      </w:r>
      <w:r>
        <w:rPr>
          <w:sz w:val="28"/>
          <w:szCs w:val="28"/>
        </w:rPr>
        <w:t>he officers will have some comments for us to consider.  The documents are then sent to an independent Examiner</w:t>
      </w:r>
      <w:r w:rsidR="00E35A46">
        <w:rPr>
          <w:sz w:val="28"/>
          <w:szCs w:val="28"/>
        </w:rPr>
        <w:t>.  If</w:t>
      </w:r>
      <w:r>
        <w:rPr>
          <w:sz w:val="28"/>
          <w:szCs w:val="28"/>
        </w:rPr>
        <w:t xml:space="preserve"> the Inspector agrees, the Plan is submitted for a referendum in </w:t>
      </w:r>
      <w:r w:rsidR="008A1BEF">
        <w:rPr>
          <w:sz w:val="28"/>
          <w:szCs w:val="28"/>
        </w:rPr>
        <w:t>the</w:t>
      </w:r>
      <w:r>
        <w:rPr>
          <w:sz w:val="28"/>
          <w:szCs w:val="28"/>
        </w:rPr>
        <w:t xml:space="preserve"> Parish, organised by the City of York Council.</w:t>
      </w:r>
      <w:r w:rsidR="00E35A46">
        <w:rPr>
          <w:sz w:val="28"/>
          <w:szCs w:val="28"/>
        </w:rPr>
        <w:t xml:space="preserve"> Finally, if there is an agreement (a simple majority), it is sent to the City of York Council for final agreement.</w:t>
      </w:r>
    </w:p>
    <w:p w:rsidR="00B472D0" w:rsidRDefault="00B472D0" w:rsidP="00A2162F">
      <w:pPr>
        <w:shd w:val="clear" w:color="auto" w:fill="FFFFFF"/>
        <w:spacing w:after="0" w:line="360" w:lineRule="auto"/>
        <w:rPr>
          <w:sz w:val="28"/>
          <w:szCs w:val="28"/>
        </w:rPr>
      </w:pPr>
    </w:p>
    <w:p w:rsidR="00B472D0" w:rsidRDefault="00B472D0" w:rsidP="00B472D0">
      <w:pPr>
        <w:pStyle w:val="ListParagraph"/>
        <w:numPr>
          <w:ilvl w:val="0"/>
          <w:numId w:val="3"/>
        </w:numPr>
        <w:shd w:val="clear" w:color="auto" w:fill="FFFFFF"/>
        <w:spacing w:after="0" w:line="360" w:lineRule="auto"/>
        <w:rPr>
          <w:b/>
          <w:sz w:val="32"/>
          <w:szCs w:val="32"/>
        </w:rPr>
      </w:pPr>
      <w:r w:rsidRPr="00B472D0">
        <w:rPr>
          <w:b/>
          <w:sz w:val="32"/>
          <w:szCs w:val="32"/>
        </w:rPr>
        <w:t>Consultation with landowners</w:t>
      </w:r>
    </w:p>
    <w:p w:rsidR="00B472D0" w:rsidRDefault="008A1BEF" w:rsidP="00B472D0">
      <w:pPr>
        <w:pStyle w:val="ListParagraph"/>
        <w:shd w:val="clear" w:color="auto" w:fill="FFFFFF"/>
        <w:spacing w:after="0" w:line="360" w:lineRule="auto"/>
        <w:ind w:left="360"/>
        <w:rPr>
          <w:sz w:val="28"/>
          <w:szCs w:val="28"/>
        </w:rPr>
      </w:pPr>
      <w:r>
        <w:rPr>
          <w:sz w:val="28"/>
          <w:szCs w:val="28"/>
        </w:rPr>
        <w:t>In our consultat</w:t>
      </w:r>
      <w:r w:rsidR="00E35A46">
        <w:rPr>
          <w:sz w:val="28"/>
          <w:szCs w:val="28"/>
        </w:rPr>
        <w:t xml:space="preserve">ion in </w:t>
      </w:r>
      <w:r>
        <w:rPr>
          <w:sz w:val="28"/>
          <w:szCs w:val="28"/>
        </w:rPr>
        <w:t xml:space="preserve">April/May 2021, we consulted every household and business in the Parish about the Neighbourhood Plan, together with about 50 organisations which have a stake in the Parish. </w:t>
      </w:r>
      <w:r w:rsidR="00E35A46">
        <w:rPr>
          <w:sz w:val="28"/>
          <w:szCs w:val="28"/>
        </w:rPr>
        <w:t>Th</w:t>
      </w:r>
      <w:r>
        <w:rPr>
          <w:sz w:val="28"/>
          <w:szCs w:val="28"/>
        </w:rPr>
        <w:t xml:space="preserve">is was organised by the Working Party and Alastair. The CYC officers were due to consult </w:t>
      </w:r>
      <w:r w:rsidR="00E35A46">
        <w:rPr>
          <w:sz w:val="28"/>
          <w:szCs w:val="28"/>
        </w:rPr>
        <w:t>t</w:t>
      </w:r>
      <w:r>
        <w:rPr>
          <w:sz w:val="28"/>
          <w:szCs w:val="28"/>
        </w:rPr>
        <w:t>he landowners who do not live in the Parish.  We checked recently if this had been done but it appears that the two officers who were most involved with our Plan had left, one permanently and one temporarily, and there is no record that this had been done.  Thus the Working Party has assumed responsibility and has written to three leading landowners asking them for comments.</w:t>
      </w:r>
    </w:p>
    <w:p w:rsidR="004374F8" w:rsidRDefault="004374F8" w:rsidP="00B472D0">
      <w:pPr>
        <w:pStyle w:val="ListParagraph"/>
        <w:shd w:val="clear" w:color="auto" w:fill="FFFFFF"/>
        <w:spacing w:after="0" w:line="360" w:lineRule="auto"/>
        <w:ind w:left="360"/>
        <w:rPr>
          <w:sz w:val="28"/>
          <w:szCs w:val="28"/>
        </w:rPr>
      </w:pPr>
    </w:p>
    <w:p w:rsidR="004374F8" w:rsidRDefault="004374F8" w:rsidP="004374F8">
      <w:pPr>
        <w:pStyle w:val="ListParagraph"/>
        <w:numPr>
          <w:ilvl w:val="0"/>
          <w:numId w:val="3"/>
        </w:numPr>
        <w:shd w:val="clear" w:color="auto" w:fill="FFFFFF"/>
        <w:spacing w:after="0" w:line="360" w:lineRule="auto"/>
        <w:rPr>
          <w:b/>
          <w:sz w:val="32"/>
          <w:szCs w:val="32"/>
        </w:rPr>
      </w:pPr>
      <w:r>
        <w:rPr>
          <w:b/>
          <w:sz w:val="32"/>
          <w:szCs w:val="32"/>
        </w:rPr>
        <w:t>Commitments made by the Parish Council</w:t>
      </w:r>
    </w:p>
    <w:p w:rsidR="004374F8" w:rsidRDefault="004374F8" w:rsidP="00E35A46">
      <w:pPr>
        <w:pStyle w:val="ListParagraph"/>
        <w:spacing w:line="360" w:lineRule="auto"/>
        <w:ind w:left="360"/>
        <w:rPr>
          <w:sz w:val="28"/>
          <w:szCs w:val="28"/>
        </w:rPr>
      </w:pPr>
      <w:r w:rsidRPr="004374F8">
        <w:rPr>
          <w:sz w:val="28"/>
          <w:szCs w:val="28"/>
        </w:rPr>
        <w:t>In the draft of the Neighbourhood Plan, there are several examples of requests to the Parish Council for work to be undertaken in response to request</w:t>
      </w:r>
      <w:r>
        <w:rPr>
          <w:sz w:val="28"/>
          <w:szCs w:val="28"/>
        </w:rPr>
        <w:t>s</w:t>
      </w:r>
      <w:r w:rsidRPr="004374F8">
        <w:rPr>
          <w:sz w:val="28"/>
          <w:szCs w:val="28"/>
        </w:rPr>
        <w:t xml:space="preserve"> and suggestions </w:t>
      </w:r>
      <w:r>
        <w:rPr>
          <w:sz w:val="28"/>
          <w:szCs w:val="28"/>
        </w:rPr>
        <w:t>made by</w:t>
      </w:r>
      <w:r w:rsidRPr="004374F8">
        <w:rPr>
          <w:sz w:val="28"/>
          <w:szCs w:val="28"/>
        </w:rPr>
        <w:t xml:space="preserve"> members of the Parish which seem to the Working Party as eminently sensible and helpful and should be included in the Neighbourhood Plan.  There are others which were suggested in the Consultation and which are not appropriate to include in the Plan itself because they are either too detailed or outside its parameters but nevertheless should be drawn to </w:t>
      </w:r>
      <w:r>
        <w:rPr>
          <w:sz w:val="28"/>
          <w:szCs w:val="28"/>
        </w:rPr>
        <w:t xml:space="preserve">the </w:t>
      </w:r>
      <w:r w:rsidRPr="004374F8">
        <w:rPr>
          <w:sz w:val="28"/>
          <w:szCs w:val="28"/>
        </w:rPr>
        <w:t>attention</w:t>
      </w:r>
      <w:r>
        <w:rPr>
          <w:sz w:val="28"/>
          <w:szCs w:val="28"/>
        </w:rPr>
        <w:t xml:space="preserve"> of the Parish Council</w:t>
      </w:r>
    </w:p>
    <w:p w:rsidR="0005401F" w:rsidRDefault="004374F8" w:rsidP="004374F8">
      <w:pPr>
        <w:pStyle w:val="ListParagraph"/>
        <w:ind w:left="360"/>
        <w:rPr>
          <w:sz w:val="28"/>
          <w:szCs w:val="28"/>
        </w:rPr>
      </w:pPr>
      <w:r>
        <w:rPr>
          <w:sz w:val="28"/>
          <w:szCs w:val="28"/>
        </w:rPr>
        <w:t>They cover many areas</w:t>
      </w:r>
      <w:r w:rsidR="0005401F">
        <w:rPr>
          <w:sz w:val="28"/>
          <w:szCs w:val="28"/>
        </w:rPr>
        <w:t>, including:</w:t>
      </w:r>
    </w:p>
    <w:p w:rsidR="0005401F" w:rsidRDefault="0005401F" w:rsidP="004374F8">
      <w:pPr>
        <w:pStyle w:val="ListParagraph"/>
        <w:ind w:left="360"/>
        <w:rPr>
          <w:sz w:val="28"/>
          <w:szCs w:val="28"/>
        </w:rPr>
      </w:pPr>
    </w:p>
    <w:p w:rsidR="004374F8" w:rsidRDefault="0005401F" w:rsidP="004374F8">
      <w:pPr>
        <w:pStyle w:val="ListParagraph"/>
        <w:ind w:left="360"/>
        <w:rPr>
          <w:sz w:val="28"/>
          <w:szCs w:val="28"/>
        </w:rPr>
      </w:pPr>
      <w:r w:rsidRPr="0005401F">
        <w:rPr>
          <w:b/>
          <w:sz w:val="28"/>
          <w:szCs w:val="28"/>
        </w:rPr>
        <w:t>Facilities</w:t>
      </w:r>
      <w:r>
        <w:rPr>
          <w:b/>
          <w:sz w:val="28"/>
          <w:szCs w:val="28"/>
        </w:rPr>
        <w:t xml:space="preserve"> </w:t>
      </w:r>
      <w:r w:rsidRPr="0005401F">
        <w:rPr>
          <w:sz w:val="28"/>
          <w:szCs w:val="28"/>
        </w:rPr>
        <w:t>including the Bay Horse</w:t>
      </w:r>
    </w:p>
    <w:p w:rsidR="0005401F" w:rsidRDefault="0005401F" w:rsidP="004374F8">
      <w:pPr>
        <w:pStyle w:val="ListParagraph"/>
        <w:ind w:left="360"/>
        <w:rPr>
          <w:sz w:val="28"/>
          <w:szCs w:val="28"/>
        </w:rPr>
      </w:pPr>
    </w:p>
    <w:p w:rsidR="0005401F" w:rsidRDefault="0005401F" w:rsidP="004374F8">
      <w:pPr>
        <w:pStyle w:val="ListParagraph"/>
        <w:ind w:left="360"/>
        <w:rPr>
          <w:sz w:val="28"/>
          <w:szCs w:val="28"/>
        </w:rPr>
      </w:pPr>
      <w:r w:rsidRPr="0005401F">
        <w:rPr>
          <w:b/>
          <w:sz w:val="28"/>
          <w:szCs w:val="28"/>
        </w:rPr>
        <w:t>Environment</w:t>
      </w:r>
      <w:r>
        <w:rPr>
          <w:b/>
          <w:sz w:val="28"/>
          <w:szCs w:val="28"/>
        </w:rPr>
        <w:t xml:space="preserve"> </w:t>
      </w:r>
      <w:r>
        <w:rPr>
          <w:sz w:val="28"/>
          <w:szCs w:val="28"/>
        </w:rPr>
        <w:t xml:space="preserve">including Trees, Green Open Spaces, Allotments, Public </w:t>
      </w:r>
      <w:r w:rsidR="00E35A46">
        <w:rPr>
          <w:sz w:val="28"/>
          <w:szCs w:val="28"/>
        </w:rPr>
        <w:t>Rights</w:t>
      </w:r>
      <w:bookmarkStart w:id="0" w:name="_GoBack"/>
      <w:bookmarkEnd w:id="0"/>
      <w:r>
        <w:rPr>
          <w:sz w:val="28"/>
          <w:szCs w:val="28"/>
        </w:rPr>
        <w:t xml:space="preserve"> of Way, Flooding</w:t>
      </w:r>
    </w:p>
    <w:p w:rsidR="0005401F" w:rsidRDefault="0005401F" w:rsidP="004374F8">
      <w:pPr>
        <w:pStyle w:val="ListParagraph"/>
        <w:ind w:left="360"/>
        <w:rPr>
          <w:sz w:val="28"/>
          <w:szCs w:val="28"/>
        </w:rPr>
      </w:pPr>
    </w:p>
    <w:p w:rsidR="0005401F" w:rsidRDefault="0005401F" w:rsidP="004374F8">
      <w:pPr>
        <w:pStyle w:val="ListParagraph"/>
        <w:ind w:left="360"/>
        <w:rPr>
          <w:sz w:val="28"/>
          <w:szCs w:val="28"/>
        </w:rPr>
      </w:pPr>
      <w:r>
        <w:rPr>
          <w:b/>
          <w:sz w:val="28"/>
          <w:szCs w:val="28"/>
        </w:rPr>
        <w:t xml:space="preserve">Traffic </w:t>
      </w:r>
      <w:r w:rsidRPr="0005401F">
        <w:rPr>
          <w:sz w:val="28"/>
          <w:szCs w:val="28"/>
        </w:rPr>
        <w:t>including Parkin</w:t>
      </w:r>
      <w:r>
        <w:rPr>
          <w:sz w:val="28"/>
          <w:szCs w:val="28"/>
        </w:rPr>
        <w:t>g</w:t>
      </w:r>
    </w:p>
    <w:p w:rsidR="0005401F" w:rsidRDefault="0005401F" w:rsidP="004374F8">
      <w:pPr>
        <w:pStyle w:val="ListParagraph"/>
        <w:ind w:left="360"/>
        <w:rPr>
          <w:sz w:val="28"/>
          <w:szCs w:val="28"/>
        </w:rPr>
      </w:pPr>
    </w:p>
    <w:p w:rsidR="0005401F" w:rsidRDefault="0005401F" w:rsidP="004374F8">
      <w:pPr>
        <w:pStyle w:val="ListParagraph"/>
        <w:ind w:left="360"/>
        <w:rPr>
          <w:sz w:val="28"/>
          <w:szCs w:val="28"/>
        </w:rPr>
      </w:pPr>
      <w:r w:rsidRPr="0005401F">
        <w:rPr>
          <w:b/>
          <w:sz w:val="28"/>
          <w:szCs w:val="28"/>
        </w:rPr>
        <w:t>Plannin</w:t>
      </w:r>
      <w:r>
        <w:rPr>
          <w:b/>
          <w:sz w:val="28"/>
          <w:szCs w:val="28"/>
        </w:rPr>
        <w:t>g</w:t>
      </w:r>
      <w:r>
        <w:rPr>
          <w:sz w:val="28"/>
          <w:szCs w:val="28"/>
        </w:rPr>
        <w:t xml:space="preserve"> including Enforcement, Lighting, Signage</w:t>
      </w:r>
    </w:p>
    <w:p w:rsidR="0005401F" w:rsidRDefault="0005401F" w:rsidP="004374F8">
      <w:pPr>
        <w:pStyle w:val="ListParagraph"/>
        <w:ind w:left="360"/>
        <w:rPr>
          <w:sz w:val="28"/>
          <w:szCs w:val="28"/>
        </w:rPr>
      </w:pPr>
    </w:p>
    <w:p w:rsidR="0005401F" w:rsidRDefault="0005401F" w:rsidP="004374F8">
      <w:pPr>
        <w:pStyle w:val="ListParagraph"/>
        <w:ind w:left="360"/>
        <w:rPr>
          <w:b/>
          <w:sz w:val="28"/>
          <w:szCs w:val="28"/>
        </w:rPr>
      </w:pPr>
      <w:r w:rsidRPr="0005401F">
        <w:rPr>
          <w:b/>
          <w:sz w:val="28"/>
          <w:szCs w:val="28"/>
        </w:rPr>
        <w:t>ASB</w:t>
      </w:r>
    </w:p>
    <w:p w:rsidR="0005401F" w:rsidRDefault="0005401F" w:rsidP="004374F8">
      <w:pPr>
        <w:pStyle w:val="ListParagraph"/>
        <w:ind w:left="360"/>
        <w:rPr>
          <w:b/>
          <w:sz w:val="28"/>
          <w:szCs w:val="28"/>
        </w:rPr>
      </w:pPr>
    </w:p>
    <w:p w:rsidR="0005401F" w:rsidRPr="0005401F" w:rsidRDefault="0005401F" w:rsidP="004374F8">
      <w:pPr>
        <w:pStyle w:val="ListParagraph"/>
        <w:ind w:left="360"/>
        <w:rPr>
          <w:b/>
          <w:sz w:val="28"/>
          <w:szCs w:val="28"/>
        </w:rPr>
      </w:pPr>
      <w:r>
        <w:rPr>
          <w:b/>
          <w:sz w:val="28"/>
          <w:szCs w:val="28"/>
        </w:rPr>
        <w:t>The Parish Council has been asked to confirm that they agree with</w:t>
      </w:r>
      <w:r w:rsidR="00E35A46">
        <w:rPr>
          <w:b/>
          <w:sz w:val="28"/>
          <w:szCs w:val="28"/>
        </w:rPr>
        <w:t xml:space="preserve"> </w:t>
      </w:r>
      <w:r>
        <w:rPr>
          <w:b/>
          <w:sz w:val="28"/>
          <w:szCs w:val="28"/>
        </w:rPr>
        <w:t>th</w:t>
      </w:r>
      <w:r w:rsidR="00E35A46">
        <w:rPr>
          <w:b/>
          <w:sz w:val="28"/>
          <w:szCs w:val="28"/>
        </w:rPr>
        <w:t>e</w:t>
      </w:r>
      <w:r>
        <w:rPr>
          <w:b/>
          <w:sz w:val="28"/>
          <w:szCs w:val="28"/>
        </w:rPr>
        <w:t xml:space="preserve">se </w:t>
      </w:r>
      <w:r w:rsidR="00AC01B4">
        <w:rPr>
          <w:b/>
          <w:sz w:val="28"/>
          <w:szCs w:val="28"/>
        </w:rPr>
        <w:t>commitments</w:t>
      </w:r>
      <w:r>
        <w:rPr>
          <w:b/>
          <w:sz w:val="28"/>
          <w:szCs w:val="28"/>
        </w:rPr>
        <w:t>.</w:t>
      </w:r>
      <w:r w:rsidR="00AC01B4">
        <w:rPr>
          <w:b/>
          <w:sz w:val="28"/>
          <w:szCs w:val="28"/>
        </w:rPr>
        <w:t xml:space="preserve"> </w:t>
      </w:r>
    </w:p>
    <w:p w:rsidR="004374F8" w:rsidRPr="0005401F" w:rsidRDefault="004374F8" w:rsidP="004374F8">
      <w:pPr>
        <w:pStyle w:val="ListParagraph"/>
        <w:shd w:val="clear" w:color="auto" w:fill="FFFFFF"/>
        <w:spacing w:after="0" w:line="360" w:lineRule="auto"/>
        <w:ind w:left="360"/>
        <w:rPr>
          <w:sz w:val="32"/>
          <w:szCs w:val="32"/>
        </w:rPr>
      </w:pPr>
    </w:p>
    <w:p w:rsidR="008A1BEF" w:rsidRPr="008A1BEF" w:rsidRDefault="008A1BEF" w:rsidP="008A1BEF">
      <w:pPr>
        <w:shd w:val="clear" w:color="auto" w:fill="FFFFFF"/>
        <w:spacing w:after="0" w:line="360" w:lineRule="auto"/>
        <w:rPr>
          <w:sz w:val="28"/>
          <w:szCs w:val="28"/>
        </w:rPr>
      </w:pPr>
    </w:p>
    <w:p w:rsidR="00583B9F" w:rsidRPr="00583B9F" w:rsidRDefault="00583B9F" w:rsidP="00E406AC">
      <w:pPr>
        <w:spacing w:line="360" w:lineRule="auto"/>
        <w:rPr>
          <w:sz w:val="28"/>
          <w:szCs w:val="28"/>
        </w:rPr>
      </w:pPr>
    </w:p>
    <w:sectPr w:rsidR="00583B9F" w:rsidRPr="00583B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871" w:rsidRDefault="00FC2871" w:rsidP="00F7003D">
      <w:pPr>
        <w:spacing w:after="0" w:line="240" w:lineRule="auto"/>
      </w:pPr>
      <w:r>
        <w:separator/>
      </w:r>
    </w:p>
  </w:endnote>
  <w:endnote w:type="continuationSeparator" w:id="0">
    <w:p w:rsidR="00FC2871" w:rsidRDefault="00FC2871"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7173"/>
      <w:docPartObj>
        <w:docPartGallery w:val="Page Numbers (Bottom of Page)"/>
        <w:docPartUnique/>
      </w:docPartObj>
    </w:sdtPr>
    <w:sdtEndPr>
      <w:rPr>
        <w:noProof/>
      </w:rPr>
    </w:sdtEndPr>
    <w:sdtContent>
      <w:p w:rsidR="00183A38" w:rsidRDefault="00183A38">
        <w:pPr>
          <w:pStyle w:val="Footer"/>
          <w:jc w:val="center"/>
        </w:pPr>
        <w:r>
          <w:fldChar w:fldCharType="begin"/>
        </w:r>
        <w:r>
          <w:instrText xml:space="preserve"> PAGE   \* MERGEFORMAT </w:instrText>
        </w:r>
        <w:r>
          <w:fldChar w:fldCharType="separate"/>
        </w:r>
        <w:r w:rsidR="00FC2871">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871" w:rsidRDefault="00FC2871" w:rsidP="00F7003D">
      <w:pPr>
        <w:spacing w:after="0" w:line="240" w:lineRule="auto"/>
      </w:pPr>
      <w:r>
        <w:separator/>
      </w:r>
    </w:p>
  </w:footnote>
  <w:footnote w:type="continuationSeparator" w:id="0">
    <w:p w:rsidR="00FC2871" w:rsidRDefault="00FC2871" w:rsidP="00F7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CBB1597"/>
    <w:multiLevelType w:val="hybridMultilevel"/>
    <w:tmpl w:val="A10A6D06"/>
    <w:lvl w:ilvl="0" w:tplc="BEC4F5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466B5"/>
    <w:multiLevelType w:val="hybridMultilevel"/>
    <w:tmpl w:val="2EC6F038"/>
    <w:lvl w:ilvl="0" w:tplc="1512B764">
      <w:start w:val="1"/>
      <w:numFmt w:val="lowerLetter"/>
      <w:lvlText w:val="(%1)"/>
      <w:lvlJc w:val="left"/>
      <w:pPr>
        <w:ind w:left="360" w:hanging="360"/>
      </w:pPr>
      <w:rPr>
        <w:rFonts w:eastAsia="Times New Roman" w:cstheme="minorHAnsi" w:hint="default"/>
        <w:b/>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91AE8"/>
    <w:multiLevelType w:val="hybridMultilevel"/>
    <w:tmpl w:val="085E576E"/>
    <w:lvl w:ilvl="0" w:tplc="EBA6D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6197C"/>
    <w:multiLevelType w:val="hybridMultilevel"/>
    <w:tmpl w:val="FACE4688"/>
    <w:lvl w:ilvl="0" w:tplc="2D880DC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2D5B11"/>
    <w:multiLevelType w:val="hybridMultilevel"/>
    <w:tmpl w:val="6BB2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83E6B"/>
    <w:multiLevelType w:val="hybridMultilevel"/>
    <w:tmpl w:val="E8606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09913B4"/>
    <w:multiLevelType w:val="hybridMultilevel"/>
    <w:tmpl w:val="13D081D2"/>
    <w:lvl w:ilvl="0" w:tplc="DFBA92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154692"/>
    <w:multiLevelType w:val="hybridMultilevel"/>
    <w:tmpl w:val="640A405E"/>
    <w:lvl w:ilvl="0" w:tplc="6CF8E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0"/>
  </w:num>
  <w:num w:numId="5">
    <w:abstractNumId w:val="8"/>
  </w:num>
  <w:num w:numId="6">
    <w:abstractNumId w:val="0"/>
  </w:num>
  <w:num w:numId="7">
    <w:abstractNumId w:val="3"/>
  </w:num>
  <w:num w:numId="8">
    <w:abstractNumId w:val="1"/>
  </w:num>
  <w:num w:numId="9">
    <w:abstractNumId w:val="5"/>
  </w:num>
  <w:num w:numId="10">
    <w:abstractNumId w:val="11"/>
  </w:num>
  <w:num w:numId="11">
    <w:abstractNumId w:val="6"/>
  </w:num>
  <w:num w:numId="12">
    <w:abstractNumId w:val="2"/>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1216A"/>
    <w:rsid w:val="000505D8"/>
    <w:rsid w:val="00052E42"/>
    <w:rsid w:val="0005401F"/>
    <w:rsid w:val="0005547A"/>
    <w:rsid w:val="00077A06"/>
    <w:rsid w:val="0009480E"/>
    <w:rsid w:val="00095AC9"/>
    <w:rsid w:val="000A19D3"/>
    <w:rsid w:val="000C0444"/>
    <w:rsid w:val="000E2FDF"/>
    <w:rsid w:val="000E6468"/>
    <w:rsid w:val="00110B6C"/>
    <w:rsid w:val="00183A38"/>
    <w:rsid w:val="00185341"/>
    <w:rsid w:val="001D41D5"/>
    <w:rsid w:val="001E17F1"/>
    <w:rsid w:val="00216CAA"/>
    <w:rsid w:val="00246AD3"/>
    <w:rsid w:val="00253EC5"/>
    <w:rsid w:val="002566A4"/>
    <w:rsid w:val="00266A0F"/>
    <w:rsid w:val="00273CD4"/>
    <w:rsid w:val="002751E8"/>
    <w:rsid w:val="00294078"/>
    <w:rsid w:val="002A76B3"/>
    <w:rsid w:val="003030FF"/>
    <w:rsid w:val="0030389C"/>
    <w:rsid w:val="00312318"/>
    <w:rsid w:val="0031572C"/>
    <w:rsid w:val="0031786E"/>
    <w:rsid w:val="00321C3C"/>
    <w:rsid w:val="00384F79"/>
    <w:rsid w:val="003A387D"/>
    <w:rsid w:val="003B1784"/>
    <w:rsid w:val="003E3886"/>
    <w:rsid w:val="003E536C"/>
    <w:rsid w:val="003F6F3C"/>
    <w:rsid w:val="0043381F"/>
    <w:rsid w:val="004374F8"/>
    <w:rsid w:val="00447D6D"/>
    <w:rsid w:val="004645CF"/>
    <w:rsid w:val="00477F6D"/>
    <w:rsid w:val="004A0032"/>
    <w:rsid w:val="004A2577"/>
    <w:rsid w:val="004F388E"/>
    <w:rsid w:val="004F7713"/>
    <w:rsid w:val="00502922"/>
    <w:rsid w:val="00532D8E"/>
    <w:rsid w:val="0057279F"/>
    <w:rsid w:val="00577396"/>
    <w:rsid w:val="00583B9F"/>
    <w:rsid w:val="0058431D"/>
    <w:rsid w:val="005945BA"/>
    <w:rsid w:val="005C7B09"/>
    <w:rsid w:val="00635E56"/>
    <w:rsid w:val="006643B1"/>
    <w:rsid w:val="00667C2B"/>
    <w:rsid w:val="006816E8"/>
    <w:rsid w:val="006871BC"/>
    <w:rsid w:val="006E73E6"/>
    <w:rsid w:val="006F1461"/>
    <w:rsid w:val="00705110"/>
    <w:rsid w:val="00743E30"/>
    <w:rsid w:val="00766C2D"/>
    <w:rsid w:val="007A089D"/>
    <w:rsid w:val="007B54AA"/>
    <w:rsid w:val="007D2902"/>
    <w:rsid w:val="008272C6"/>
    <w:rsid w:val="0085190A"/>
    <w:rsid w:val="00886187"/>
    <w:rsid w:val="008A1BEF"/>
    <w:rsid w:val="008C016B"/>
    <w:rsid w:val="008F0803"/>
    <w:rsid w:val="008F55AA"/>
    <w:rsid w:val="00904813"/>
    <w:rsid w:val="009400A3"/>
    <w:rsid w:val="00965FFD"/>
    <w:rsid w:val="00980C1C"/>
    <w:rsid w:val="009908DF"/>
    <w:rsid w:val="009A16BA"/>
    <w:rsid w:val="009A58DD"/>
    <w:rsid w:val="009B67EA"/>
    <w:rsid w:val="009C0CF3"/>
    <w:rsid w:val="009D121A"/>
    <w:rsid w:val="009E19C5"/>
    <w:rsid w:val="00A2162F"/>
    <w:rsid w:val="00A4438C"/>
    <w:rsid w:val="00A668FE"/>
    <w:rsid w:val="00A86CD1"/>
    <w:rsid w:val="00AA6B87"/>
    <w:rsid w:val="00AC01B4"/>
    <w:rsid w:val="00AD7467"/>
    <w:rsid w:val="00AF70F0"/>
    <w:rsid w:val="00B3613E"/>
    <w:rsid w:val="00B4258C"/>
    <w:rsid w:val="00B472D0"/>
    <w:rsid w:val="00B513E8"/>
    <w:rsid w:val="00B544B4"/>
    <w:rsid w:val="00B5512E"/>
    <w:rsid w:val="00BA4B23"/>
    <w:rsid w:val="00BB3577"/>
    <w:rsid w:val="00BC100C"/>
    <w:rsid w:val="00C32EA9"/>
    <w:rsid w:val="00C7196C"/>
    <w:rsid w:val="00C72849"/>
    <w:rsid w:val="00C813D0"/>
    <w:rsid w:val="00D21187"/>
    <w:rsid w:val="00D26584"/>
    <w:rsid w:val="00D50668"/>
    <w:rsid w:val="00D70403"/>
    <w:rsid w:val="00D70C42"/>
    <w:rsid w:val="00D91EDB"/>
    <w:rsid w:val="00D96285"/>
    <w:rsid w:val="00E00343"/>
    <w:rsid w:val="00E124A7"/>
    <w:rsid w:val="00E35A46"/>
    <w:rsid w:val="00E406AC"/>
    <w:rsid w:val="00E53C08"/>
    <w:rsid w:val="00E54347"/>
    <w:rsid w:val="00E56831"/>
    <w:rsid w:val="00E6344B"/>
    <w:rsid w:val="00E66E41"/>
    <w:rsid w:val="00E7635A"/>
    <w:rsid w:val="00E832DE"/>
    <w:rsid w:val="00E86A44"/>
    <w:rsid w:val="00E86E5A"/>
    <w:rsid w:val="00EA6317"/>
    <w:rsid w:val="00EB244E"/>
    <w:rsid w:val="00ED403B"/>
    <w:rsid w:val="00ED48BB"/>
    <w:rsid w:val="00F0761C"/>
    <w:rsid w:val="00F24109"/>
    <w:rsid w:val="00F35F1F"/>
    <w:rsid w:val="00F37C72"/>
    <w:rsid w:val="00F50C02"/>
    <w:rsid w:val="00F634BD"/>
    <w:rsid w:val="00F65B58"/>
    <w:rsid w:val="00F7003D"/>
    <w:rsid w:val="00F74E89"/>
    <w:rsid w:val="00F775D8"/>
    <w:rsid w:val="00F86D87"/>
    <w:rsid w:val="00FB7E89"/>
    <w:rsid w:val="00FC1384"/>
    <w:rsid w:val="00FC2871"/>
    <w:rsid w:val="00FD77D0"/>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 w:type="character" w:styleId="FollowedHyperlink">
    <w:name w:val="FollowedHyperlink"/>
    <w:basedOn w:val="DefaultParagraphFont"/>
    <w:uiPriority w:val="99"/>
    <w:semiHidden/>
    <w:unhideWhenUsed/>
    <w:rsid w:val="0058431D"/>
    <w:rPr>
      <w:color w:val="800080" w:themeColor="followedHyperlink"/>
      <w:u w:val="single"/>
    </w:rPr>
  </w:style>
  <w:style w:type="paragraph" w:styleId="BalloonText">
    <w:name w:val="Balloon Text"/>
    <w:basedOn w:val="Normal"/>
    <w:link w:val="BalloonTextChar"/>
    <w:uiPriority w:val="99"/>
    <w:semiHidden/>
    <w:unhideWhenUsed/>
    <w:rsid w:val="000A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3"/>
    <w:rPr>
      <w:rFonts w:ascii="Tahoma" w:hAnsi="Tahoma" w:cs="Tahoma"/>
      <w:sz w:val="16"/>
      <w:szCs w:val="16"/>
    </w:rPr>
  </w:style>
  <w:style w:type="paragraph" w:styleId="FootnoteText">
    <w:name w:val="footnote text"/>
    <w:basedOn w:val="Normal"/>
    <w:link w:val="FootnoteTextChar"/>
    <w:uiPriority w:val="99"/>
    <w:semiHidden/>
    <w:unhideWhenUsed/>
    <w:rsid w:val="00FD7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7D0"/>
    <w:rPr>
      <w:sz w:val="20"/>
      <w:szCs w:val="20"/>
    </w:rPr>
  </w:style>
  <w:style w:type="character" w:styleId="FootnoteReference">
    <w:name w:val="footnote reference"/>
    <w:basedOn w:val="DefaultParagraphFont"/>
    <w:uiPriority w:val="99"/>
    <w:semiHidden/>
    <w:unhideWhenUsed/>
    <w:rsid w:val="00FD77D0"/>
    <w:rPr>
      <w:vertAlign w:val="superscript"/>
    </w:rPr>
  </w:style>
  <w:style w:type="character" w:styleId="Strong">
    <w:name w:val="Strong"/>
    <w:basedOn w:val="DefaultParagraphFont"/>
    <w:uiPriority w:val="22"/>
    <w:qFormat/>
    <w:rsid w:val="00FD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592472163">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 w:id="1295138703">
      <w:bodyDiv w:val="1"/>
      <w:marLeft w:val="0"/>
      <w:marRight w:val="0"/>
      <w:marTop w:val="0"/>
      <w:marBottom w:val="0"/>
      <w:divBdr>
        <w:top w:val="none" w:sz="0" w:space="0" w:color="auto"/>
        <w:left w:val="none" w:sz="0" w:space="0" w:color="auto"/>
        <w:bottom w:val="none" w:sz="0" w:space="0" w:color="auto"/>
        <w:right w:val="none" w:sz="0" w:space="0" w:color="auto"/>
      </w:divBdr>
    </w:div>
    <w:div w:id="20270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6C77-47DD-4B03-A776-FB29A7C9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4</cp:revision>
  <cp:lastPrinted>2022-02-01T15:24:00Z</cp:lastPrinted>
  <dcterms:created xsi:type="dcterms:W3CDTF">2022-02-01T16:17:00Z</dcterms:created>
  <dcterms:modified xsi:type="dcterms:W3CDTF">2022-02-01T16:18:00Z</dcterms:modified>
</cp:coreProperties>
</file>